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jc w:val="center"/>
      </w:pPr>
      <w:r>
        <w:rPr>
          <w:smallCaps/>
          <w:sz w:val="28"/>
        </w:rPr>
        <w:t>TECHNICAL UNIVERSITY OF BERLIN</w:t>
      </w:r>
    </w:p>
    <w:p>
      <w:pPr>
        <w:jc w:val="center"/>
      </w:pPr>
      <w:r>
        <w:rPr>
          <w:sz w:val="22"/>
        </w:rPr>
        <w:t>Faculty of Electrical Engineering and Computer Science</w:t>
      </w:r>
    </w:p>
    <w:p>
      <w:pPr>
        <w:jc w:val="center"/>
      </w:pPr>
      <w:r>
        <w:rPr>
          <w:i/>
          <w:sz w:val="22"/>
        </w:rPr>
        <w:t>Department of Computer Science</w:t>
      </w:r>
    </w:p>
    <w:p/>
    <w:p>
      <w:pPr>
        <w:pStyle w:val="Title"/>
        <w:jc w:val="center"/>
      </w:pPr>
      <w:r>
        <w:t xml:space="preserve">Why OpenDraft Will Save The World: Democratizing Academic Research Through AI</w:t>
      </w:r>
    </w:p>
    <w:p>
      <w:pPr>
        <w:pStyle w:val="Author"/>
        <w:jc w:val="center"/>
      </w:pPr>
      <w:r>
        <w:t xml:space="preserve">Federico De Ponte</w:t>
      </w:r>
    </w:p>
    <w:p>
      <w:pPr>
        <w:pStyle w:val="Date"/>
        <w:jc w:val="center"/>
      </w:pPr>
    </w:p>
    <w:p>
      <w:pPr>
        <w:jc w:val="center"/>
      </w:pPr>
    </w:p>
    <w:p>
      <w:pPr>
        <w:jc w:val="center"/>
      </w:pPr>
      <w:r>
        <w:rPr>
          <w:sz w:val="22"/>
          <w:szCs w:val="22"/>
          <w:smallCaps/>
        </w:rPr>
        <w:t>MASTER THESIS</w:t>
      </w:r>
    </w:p>
    <w:p>
      <w:pPr>
        <w:jc w:val="center"/>
      </w:pPr>
    </w:p>
    <w:p>
      <w:pPr>
        <w:jc w:val="center"/>
      </w:pPr>
      <w:r>
        <w:rPr>
          <w:sz w:val="20"/>
          <w:szCs w:val="20"/>
        </w:rPr>
        <w:t>submitted in partial fulfillment of the requirements for the degree of</w:t>
      </w:r>
    </w:p>
    <w:p>
      <w:pPr>
        <w:jc w:val="center"/>
      </w:pPr>
      <w:r>
        <w:rPr>
          <w:sz w:val="24"/>
          <w:szCs w:val="24"/>
          <w:b/>
        </w:rPr>
        <w:t>Master of Science</w:t>
      </w:r>
    </w:p>
    <w:p>
      <w:pPr>
        <w:jc w:val="center"/>
      </w:pPr>
    </w:p>
    <w:p>
      <w:pPr>
        <w:jc w:val="center"/>
      </w:pPr>
      <w:r>
        <w:rPr>
          <w:sz w:val="20"/>
          <w:szCs w:val="20"/>
        </w:rPr>
        <w:t>Matriculation No.: 123456</w:t>
      </w:r>
    </w:p>
    <w:p>
      <w:pPr>
        <w:jc w:val="center"/>
      </w:pPr>
    </w:p>
    <w:p>
      <w:pPr>
        <w:jc w:val="center"/>
      </w:pPr>
      <w:r>
        <w:rPr>
          <w:sz w:val="20"/>
          <w:szCs w:val="20"/>
        </w:rPr>
        <w:t>First Supervisor: Prof. Dr. Maria Schmidt</w:t>
      </w:r>
    </w:p>
    <w:p>
      <w:pPr>
        <w:jc w:val="center"/>
      </w:pPr>
      <w:r>
        <w:rPr>
          <w:sz w:val="20"/>
          <w:szCs w:val="20"/>
        </w:rPr>
        <w:t>Second Examiner: Prof. Dr. Hans Weber</w:t>
      </w:r>
    </w:p>
    <w:p>
      <w:pPr>
        <w:jc w:val="center"/>
      </w:pPr>
    </w:p>
    <w:p>
      <w:pPr>
        <w:jc w:val="center"/>
      </w:pPr>
      <w:r>
        <w:rPr>
          <w:sz w:val="20"/>
          <w:szCs w:val="20"/>
        </w:rPr>
        <w:t>Berlin, December 2025</w:t>
      </w:r>
      <w:r>
        <w:br w:type="page"/>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20" w:name="abstract"/>
    <w:p>
      <w:pPr>
        <w:pStyle w:val="Heading2"/>
      </w:pPr>
      <w:r>
        <w:br w:type="page"/>
      </w:r>
      <w:r>
        <w:t xml:space="preserve">Abstract</w:t>
      </w:r>
    </w:p>
    <w:p>
      <w:pPr>
        <w:pStyle w:val="FirstParagraph"/>
      </w:pPr>
      <w:r>
        <w:rPr>
          <w:bCs/>
          <w:b/>
        </w:rPr>
        <w:t xml:space="preserve">Research Problem and Approach:</w:t>
      </w:r>
      <w:r>
        <w:t xml:space="preserve"> </w:t>
      </w:r>
      <w:r>
        <w:t xml:space="preserve">The production of academic knowledge is currently strained by the convergence of systemic</w:t>
      </w:r>
      <w:r>
        <w:t xml:space="preserve"> </w:t>
      </w:r>
      <w:r>
        <w:t xml:space="preserve">“</w:t>
      </w:r>
      <w:r>
        <w:t xml:space="preserve">publish or perish</w:t>
      </w:r>
      <w:r>
        <w:t xml:space="preserve">”</w:t>
      </w:r>
      <w:r>
        <w:t xml:space="preserve"> </w:t>
      </w:r>
      <w:r>
        <w:t xml:space="preserve">pressures and the disruptive, often unregulated emergence of generative artificial intelligence (GenAI). While Large Language Models (LLMs) offer unprecedented efficiency, their opaque implementation risks exacerbating global research inequalities and creating</w:t>
      </w:r>
      <w:r>
        <w:t xml:space="preserve"> </w:t>
      </w:r>
      <w:r>
        <w:t xml:space="preserve">“</w:t>
      </w:r>
      <w:r>
        <w:t xml:space="preserve">algorithmic bureaucracy,</w:t>
      </w:r>
      <w:r>
        <w:t xml:space="preserve">”</w:t>
      </w:r>
      <w:r>
        <w:t xml:space="preserve"> </w:t>
      </w:r>
      <w:r>
        <w:t xml:space="preserve">where automated systems prioritize output volume over rigorous scholarship. This thesis addresses these critical challenges by proposing</w:t>
      </w:r>
      <w:r>
        <w:t xml:space="preserve"> </w:t>
      </w:r>
      <w:r>
        <w:t xml:space="preserve">“</w:t>
      </w:r>
      <w:r>
        <w:t xml:space="preserve">OpenDraft,</w:t>
      </w:r>
      <w:r>
        <w:t xml:space="preserve">”</w:t>
      </w:r>
      <w:r>
        <w:t xml:space="preserve"> </w:t>
      </w:r>
      <w:r>
        <w:t xml:space="preserve">a novel socio-technical governance framework designed to democratize access to advanced research capabilities while mitigating the epistemic risks of hallucination, bias, and lack of reproducibility.</w:t>
      </w:r>
    </w:p>
    <w:p>
      <w:pPr>
        <w:pStyle w:val="BodyText"/>
      </w:pPr>
      <w:r>
        <w:rPr>
          <w:bCs/>
          <w:b/>
        </w:rPr>
        <w:t xml:space="preserve">Methodology and Findings:</w:t>
      </w:r>
      <w:r>
        <w:t xml:space="preserve"> </w:t>
      </w:r>
      <w:r>
        <w:t xml:space="preserve">By synthesizing a comprehensive analysis of current academic production bottlenecks with a technical evaluation of open-source LLM capabilities, this study develops a modular, agentic workflow for research assistance. The research demonstrates that relying on commercial</w:t>
      </w:r>
      <w:r>
        <w:t xml:space="preserve"> </w:t>
      </w:r>
      <w:r>
        <w:t xml:space="preserve">“</w:t>
      </w:r>
      <w:r>
        <w:t xml:space="preserve">black box</w:t>
      </w:r>
      <w:r>
        <w:t xml:space="preserve">”</w:t>
      </w:r>
      <w:r>
        <w:t xml:space="preserve"> </w:t>
      </w:r>
      <w:r>
        <w:t xml:space="preserve">models creates verifiable integrity gaps, whereas the proposed localized, retrieval-augmented generation (RAG) architecture successfully reconciles the efficiency of automation with the strict verification standards required by the scientific method. The study finds that separating content generation from fact-verification is essential for maintaining academic integrity.</w:t>
      </w:r>
    </w:p>
    <w:p>
      <w:pPr>
        <w:pStyle w:val="BodyText"/>
      </w:pPr>
      <w:r>
        <w:rPr>
          <w:bCs/>
          <w:b/>
        </w:rPr>
        <w:t xml:space="preserve">Key Contributions:</w:t>
      </w:r>
      <w:r>
        <w:t xml:space="preserve"> </w:t>
      </w:r>
      <w:r>
        <w:t xml:space="preserve">This thesis makes three primary contributions: (1) The conceptualization of</w:t>
      </w:r>
      <w:r>
        <w:t xml:space="preserve"> </w:t>
      </w:r>
      <w:r>
        <w:t xml:space="preserve">“</w:t>
      </w:r>
      <w:r>
        <w:t xml:space="preserve">Algorithmic Bureaucracy</w:t>
      </w:r>
      <w:r>
        <w:t xml:space="preserve">”</w:t>
      </w:r>
      <w:r>
        <w:t xml:space="preserve"> </w:t>
      </w:r>
      <w:r>
        <w:t xml:space="preserve">as a critical risk factor in the unguided adoption of AI in higher education, (2) The development of the OpenDraft framework, a transparent, human-in-the-loop system that enforces citation integrity through database linkage, and (3) A technical and ethical roadmap for leveraging open-source models to bridge the</w:t>
      </w:r>
      <w:r>
        <w:t xml:space="preserve"> </w:t>
      </w:r>
      <w:r>
        <w:t xml:space="preserve">“</w:t>
      </w:r>
      <w:r>
        <w:t xml:space="preserve">digital divide</w:t>
      </w:r>
      <w:r>
        <w:t xml:space="preserve">”</w:t>
      </w:r>
      <w:r>
        <w:t xml:space="preserve"> </w:t>
      </w:r>
      <w:r>
        <w:t xml:space="preserve">between resource-rich institutions and the Global South.</w:t>
      </w:r>
    </w:p>
    <w:p>
      <w:pPr>
        <w:pStyle w:val="BodyText"/>
      </w:pPr>
      <w:r>
        <w:rPr>
          <w:bCs/>
          <w:b/>
        </w:rPr>
        <w:t xml:space="preserve">Implications:</w:t>
      </w:r>
      <w:r>
        <w:t xml:space="preserve"> </w:t>
      </w:r>
      <w:r>
        <w:t xml:space="preserve">The findings suggest that the academic community must move beyond the passive adoption of proprietary tools toward the active governance of research infrastructure to prevent a two-tiered epistemic system. This research provides a foundational guide for policymakers, university administrators, and technologists seeking to implement ethical AI systems that preserve epistemic justice and ensure that technological acceleration does not compromise scientific reliability.</w:t>
      </w:r>
    </w:p>
    <w:p>
      <w:pPr>
        <w:pStyle w:val="BodyText"/>
      </w:pPr>
      <w:r>
        <w:rPr>
          <w:bCs/>
          <w:b/>
        </w:rPr>
        <w:t xml:space="preserve">Keywords:</w:t>
      </w:r>
      <w:r>
        <w:t xml:space="preserve"> </w:t>
      </w:r>
      <w:r>
        <w:t xml:space="preserve">Generative AI, Academic Governance, Large Language Models, OpenDraft, Algorithmic Bureaucracy, Epistemic Inequality, Research Integrity, Human-in-the-loop, Democratization of Science, Retrieval-Augmented Generation, Open Source, Digital Divide, Scientific Method, AI Ethics, Socio-technical Systems</w:t>
      </w:r>
      <w:r>
        <w:br w:type="page"/>
      </w:r>
    </w:p>
    <w:bookmarkEnd w:id="20"/>
    <w:bookmarkStart w:id="39" w:name="introduction"/>
    <w:p>
      <w:pPr>
        <w:pStyle w:val="Heading1"/>
      </w:pPr>
      <w:r>
        <w:t xml:space="preserve">1. Introduction</w:t>
      </w:r>
    </w:p>
    <w:p>
      <w:pPr>
        <w:pStyle w:val="FirstParagraph"/>
      </w:pPr>
      <w:r>
        <w:t xml:space="preserve">The production of academic knowledge stands at a critical juncture, precipitated by the convergence of systemic institutional pressures and the rapid proliferation of generative artificial intelligence (GenAI). For decades, the global research community has grappled with the</w:t>
      </w:r>
      <w:r>
        <w:t xml:space="preserve"> </w:t>
      </w:r>
      <w:r>
        <w:t xml:space="preserve">“</w:t>
      </w:r>
      <w:r>
        <w:t xml:space="preserve">publish or perish</w:t>
      </w:r>
      <w:r>
        <w:t xml:space="preserve">”</w:t>
      </w:r>
      <w:r>
        <w:t xml:space="preserve"> </w:t>
      </w:r>
      <w:r>
        <w:t xml:space="preserve">paradigm, a systemic pressure that prioritizes quantitative output over qualitative depth, often leading to researcher burnout and a crisis of reproducibility (Tennant, 2017). However, the emergence of Large Language Models (LLMs) and composite AI systems promises a paradigm shift potentially as significant as the transition from analog to digital publishing. This thesis introduces the</w:t>
      </w:r>
      <w:r>
        <w:t xml:space="preserve"> </w:t>
      </w:r>
      <w:r>
        <w:t xml:space="preserve">“</w:t>
      </w:r>
      <w:r>
        <w:t xml:space="preserve">OpenDraft</w:t>
      </w:r>
      <w:r>
        <w:t xml:space="preserve">”</w:t>
      </w:r>
      <w:r>
        <w:t xml:space="preserve"> </w:t>
      </w:r>
      <w:r>
        <w:t xml:space="preserve">framework, a novel approach to governing composite AI systems designed to democratize access to high-level research capabilities while mitigating the risks of</w:t>
      </w:r>
      <w:r>
        <w:t xml:space="preserve"> </w:t>
      </w:r>
      <w:r>
        <w:t xml:space="preserve">“</w:t>
      </w:r>
      <w:r>
        <w:t xml:space="preserve">algorithmic bureaucracy</w:t>
      </w:r>
      <w:r>
        <w:t xml:space="preserve">”</w:t>
      </w:r>
      <w:r>
        <w:t xml:space="preserve">—the tendency of automated systems to create opaque, rigid, or exclusionary administrative layers.</w:t>
      </w:r>
    </w:p>
    <w:p>
      <w:pPr>
        <w:pStyle w:val="BodyText"/>
      </w:pPr>
      <w:r>
        <w:t xml:space="preserve">The central premise of this research is that while AI possesses the raw capability to accelerate scientific discovery, current implementations often exacerbate existing inequalities and introduce new forms of epistemic risk, such as hallucination and bias (Polnaszek et al., 2024)(Google DeepMind, 2023). Without a structured governance framework, the integration of AI into academia risks creating a two-tiered system: one where resource-rich institutions leverage proprietary, high-fidelity models to dominate the discourse, and another where the Global South and underfunded institutions are left with subpar, unverified tools. The OpenDraft framework is proposed here not merely as a software solution, but as a socio-technical intervention aimed at leveling this playing field. By enforcing transparency, human-in-the-loop verification, and modular agentic workflows, OpenDraft seeks to reconcile the efficiency of automation with the rigor of the scientific method.</w:t>
      </w:r>
    </w:p>
    <w:bookmarkStart w:id="23" w:name="background-of-the-study"/>
    <w:p>
      <w:pPr>
        <w:pStyle w:val="Heading2"/>
      </w:pPr>
      <w:r>
        <w:t xml:space="preserve">1.1 Background of the Study</w:t>
      </w:r>
    </w:p>
    <w:p>
      <w:pPr>
        <w:pStyle w:val="FirstParagraph"/>
      </w:pPr>
      <w:r>
        <w:t xml:space="preserve">To understand the necessity of the OpenDraft framework, one must first contextualize the current state of academic production and the specific technological interventions that have disrupted it. The evolution of research methodologies has historically moved toward increasing abstraction and automation, from manual data tabulation to statistical software packages, and now, to semantic generation.</w:t>
      </w:r>
    </w:p>
    <w:bookmarkStart w:id="21" w:name="the-crisis-of-academic-production"/>
    <w:p>
      <w:pPr>
        <w:pStyle w:val="Heading3"/>
      </w:pPr>
      <w:r>
        <w:t xml:space="preserve">1.1.1 The Crisis of Academic Production</w:t>
      </w:r>
    </w:p>
    <w:p>
      <w:pPr>
        <w:pStyle w:val="FirstParagraph"/>
      </w:pPr>
      <w:r>
        <w:t xml:space="preserve">The modern academic landscape is characterized by an exponential increase in publication volume, which paradoxically makes the synthesis of knowledge more difficult. Researchers are inundated with vast amounts of literature, making the traditional comprehensive literature review a herculean task (Tennant, 2017). Furthermore, the administrative burden of formatting, citation management, and compliance with varying journal standards consumes a disproportionate amount of time—time that could be better spent on hypothesis generation and experimental design.</w:t>
      </w:r>
    </w:p>
    <w:p>
      <w:pPr>
        <w:pStyle w:val="BodyText"/>
      </w:pPr>
      <w:r>
        <w:t xml:space="preserve">This bureaucratic overhead creates significant barriers to entry. Researchers in developing nations, who may lack access to expensive support staff or English-language editing services, face structural disadvantages (UNESCO, 2024). The</w:t>
      </w:r>
      <w:r>
        <w:t xml:space="preserve"> </w:t>
      </w:r>
      <w:r>
        <w:t xml:space="preserve">“</w:t>
      </w:r>
      <w:r>
        <w:t xml:space="preserve">digital divide</w:t>
      </w:r>
      <w:r>
        <w:t xml:space="preserve">”</w:t>
      </w:r>
      <w:r>
        <w:t xml:space="preserve"> </w:t>
      </w:r>
      <w:r>
        <w:t xml:space="preserve">in academia is no longer just about internet access; it is about access to the cognitive labor-saving tools that define modern research productivity (Silva &amp; Al-Khatib, 2021). The United Nations Educational, Scientific and Cultural Organization (UNESCO) has highlighted that without equitable access to these technologies, the gap in research output between the Global North and South will widen, entrenching existing epistemic injustices (UNESCO, 2024).</w:t>
      </w:r>
    </w:p>
    <w:bookmarkEnd w:id="21"/>
    <w:bookmarkStart w:id="22" w:name="the-rise-of-generative-ai-in-research"/>
    <w:p>
      <w:pPr>
        <w:pStyle w:val="Heading3"/>
      </w:pPr>
      <w:r>
        <w:t xml:space="preserve">1.1.2 The Rise of Generative AI in Research</w:t>
      </w:r>
    </w:p>
    <w:p>
      <w:pPr>
        <w:pStyle w:val="FirstParagraph"/>
      </w:pPr>
      <w:r>
        <w:t xml:space="preserve">The release of advanced transformer-based models has offered a potential solution to these bottlenecks. Tools powered by LLMs demonstrate remarkable capabilities in summarizing text, generating code, and even formulating hypotheses (Shum, 2024). However, the deployment of these tools in academic settings has been haphazard and fraught with ethical concerns.</w:t>
      </w:r>
    </w:p>
    <w:p>
      <w:pPr>
        <w:pStyle w:val="BodyText"/>
      </w:pPr>
      <w:r>
        <w:t xml:space="preserve">The primary issue lies in the</w:t>
      </w:r>
      <w:r>
        <w:t xml:space="preserve"> </w:t>
      </w:r>
      <w:r>
        <w:t xml:space="preserve">“</w:t>
      </w:r>
      <w:r>
        <w:t xml:space="preserve">black box</w:t>
      </w:r>
      <w:r>
        <w:t xml:space="preserve">”</w:t>
      </w:r>
      <w:r>
        <w:t xml:space="preserve"> </w:t>
      </w:r>
      <w:r>
        <w:t xml:space="preserve">nature of commercial LLMs. When a researcher uses a general-purpose chatbot to assist in writing or analysis, the reasoning process is opaque. The model acts as an oracle rather than a research assistant, providing answers without traceable lineage to source evidence. This phenomenon leads to the proliferation of</w:t>
      </w:r>
      <w:r>
        <w:t xml:space="preserve"> </w:t>
      </w:r>
      <w:r>
        <w:t xml:space="preserve">“</w:t>
      </w:r>
      <w:r>
        <w:t xml:space="preserve">stochastic parrots</w:t>
      </w:r>
      <w:r>
        <w:t xml:space="preserve">”</w:t>
      </w:r>
      <w:r>
        <w:t xml:space="preserve">—systems that mimic the form of academic prose without preserving the semantic integrity or factual accuracy required for rigorous scholarship (Dingemanse, 2024).</w:t>
      </w:r>
    </w:p>
    <w:p>
      <w:pPr>
        <w:pStyle w:val="BodyText"/>
      </w:pPr>
      <w:r>
        <w:t xml:space="preserve">Furthermore, the integration of AI has given rise to what this thesis terms</w:t>
      </w:r>
      <w:r>
        <w:t xml:space="preserve"> </w:t>
      </w:r>
      <w:r>
        <w:t xml:space="preserve">“</w:t>
      </w:r>
      <w:r>
        <w:t xml:space="preserve">Algorithmic Bureaucracy.</w:t>
      </w:r>
      <w:r>
        <w:t xml:space="preserve">”</w:t>
      </w:r>
      <w:r>
        <w:t xml:space="preserve"> </w:t>
      </w:r>
      <w:r>
        <w:t xml:space="preserve">This concept refers to the new layers of opacity and automated gatekeeping that emerge when decision-making processes—such as peer review screening, grant allocation, or manuscript formatting—are offloaded to algorithms without sufficient oversight (Mökander &amp; Floridi, 2022). Rather than streamlining research, poorly implemented AI can create a Kafkaesque environment where researchers must optimize their work for algorithmic readability rather than human understanding.</w:t>
      </w:r>
    </w:p>
    <w:p>
      <w:pPr>
        <w:pStyle w:val="BodyText"/>
      </w:pPr>
      <w:r>
        <w:t xml:space="preserve">Table 1 illustrates the shift in research paradigms and the specific gaps that the proposed OpenDraft framework intends to address.</w:t>
      </w:r>
    </w:p>
    <w:tbl>
      <w:tblPr>
        <w:tblStyle w:val="Table"/>
        <w:tblLayout w:type="autofit"/>
        <w:tblLook w:firstRow="1" w:lastRow="0" w:firstColumn="0" w:lastColumn="0" w:noHBand="0" w:noVBand="0" w:val="0020"/>
      </w:tblPr>
      <w:tblGrid>
        <w:gridCol w:w="1980"/>
        <w:gridCol w:w="1980"/>
        <w:gridCol w:w="1980"/>
        <w:gridCol w:w="1980"/>
      </w:tblGrid>
      <w:tr>
        <w:trPr>
          <w:tblHeader w:val="true"/>
        </w:trPr>
        <w:tc>
          <w:tcPr/>
          <w:p>
            <w:pPr>
              <w:pStyle w:val="Compact"/>
              <w:spacing w:before="20" w:after="20"/>
              <w:jc w:val="left"/>
            </w:pPr>
            <w:r>
              <w:rPr>
                <w:sz w:val="16"/>
              </w:rPr>
              <w:t xml:space="preserve">Feature</w:t>
            </w:r>
          </w:p>
        </w:tc>
        <w:tc>
          <w:tcPr/>
          <w:p>
            <w:pPr>
              <w:pStyle w:val="Compact"/>
              <w:spacing w:before="20" w:after="20"/>
              <w:jc w:val="left"/>
            </w:pPr>
            <w:r>
              <w:rPr>
                <w:sz w:val="16"/>
              </w:rPr>
              <w:t xml:space="preserve">Traditional Research</w:t>
            </w:r>
          </w:p>
        </w:tc>
        <w:tc>
          <w:tcPr/>
          <w:p>
            <w:pPr>
              <w:pStyle w:val="Compact"/>
              <w:spacing w:before="20" w:after="20"/>
              <w:jc w:val="left"/>
            </w:pPr>
            <w:r>
              <w:rPr>
                <w:sz w:val="16"/>
              </w:rPr>
              <w:t xml:space="preserve">Unstructured GenAI (Current)</w:t>
            </w:r>
          </w:p>
        </w:tc>
        <w:tc>
          <w:tcPr/>
          <w:p>
            <w:pPr>
              <w:pStyle w:val="Compact"/>
              <w:spacing w:before="20" w:after="20"/>
              <w:jc w:val="left"/>
            </w:pPr>
            <w:r>
              <w:rPr>
                <w:sz w:val="16"/>
              </w:rPr>
              <w:t xml:space="preserve">OpenDraft Framework (Proposed)</w:t>
            </w:r>
          </w:p>
        </w:tc>
      </w:tr>
      <w:tr>
        <w:tc>
          <w:tcPr/>
          <w:p>
            <w:pPr>
              <w:pStyle w:val="Compact"/>
              <w:spacing w:before="20" w:after="20"/>
              <w:jc w:val="left"/>
            </w:pPr>
            <w:r>
              <w:rPr>
                <w:bCs/>
                <w:b/>
                <w:sz w:val="16"/>
              </w:rPr>
              <w:t xml:space="preserve">Workflow</w:t>
            </w:r>
          </w:p>
        </w:tc>
        <w:tc>
          <w:tcPr/>
          <w:p>
            <w:pPr>
              <w:pStyle w:val="Compact"/>
              <w:spacing w:before="20" w:after="20"/>
              <w:jc w:val="left"/>
            </w:pPr>
            <w:r>
              <w:rPr>
                <w:sz w:val="16"/>
              </w:rPr>
              <w:t xml:space="preserve">Linear, manual, time-intensive</w:t>
            </w:r>
          </w:p>
        </w:tc>
        <w:tc>
          <w:tcPr/>
          <w:p>
            <w:pPr>
              <w:pStyle w:val="Compact"/>
              <w:spacing w:before="20" w:after="20"/>
              <w:jc w:val="left"/>
            </w:pPr>
            <w:r>
              <w:rPr>
                <w:sz w:val="16"/>
              </w:rPr>
              <w:t xml:space="preserve">Ad-hoc, fragmented, rapid</w:t>
            </w:r>
          </w:p>
        </w:tc>
        <w:tc>
          <w:tcPr/>
          <w:p>
            <w:pPr>
              <w:pStyle w:val="Compact"/>
              <w:spacing w:before="20" w:after="20"/>
              <w:jc w:val="left"/>
            </w:pPr>
            <w:r>
              <w:rPr>
                <w:sz w:val="16"/>
              </w:rPr>
              <w:t xml:space="preserve">Modular, agentic, verifiable</w:t>
            </w:r>
          </w:p>
        </w:tc>
      </w:tr>
      <w:tr>
        <w:tc>
          <w:tcPr/>
          <w:p>
            <w:pPr>
              <w:pStyle w:val="Compact"/>
              <w:spacing w:before="20" w:after="20"/>
              <w:jc w:val="left"/>
            </w:pPr>
            <w:r>
              <w:rPr>
                <w:bCs/>
                <w:b/>
                <w:sz w:val="16"/>
              </w:rPr>
              <w:t xml:space="preserve">Transparency</w:t>
            </w:r>
          </w:p>
        </w:tc>
        <w:tc>
          <w:tcPr/>
          <w:p>
            <w:pPr>
              <w:pStyle w:val="Compact"/>
              <w:spacing w:before="20" w:after="20"/>
              <w:jc w:val="left"/>
            </w:pPr>
            <w:r>
              <w:rPr>
                <w:sz w:val="16"/>
              </w:rPr>
              <w:t xml:space="preserve">High (manual audit trail)</w:t>
            </w:r>
          </w:p>
        </w:tc>
        <w:tc>
          <w:tcPr/>
          <w:p>
            <w:pPr>
              <w:pStyle w:val="Compact"/>
              <w:spacing w:before="20" w:after="20"/>
              <w:jc w:val="left"/>
            </w:pPr>
            <w:r>
              <w:rPr>
                <w:sz w:val="16"/>
              </w:rPr>
              <w:t xml:space="preserve">Low (Black Box)</w:t>
            </w:r>
          </w:p>
        </w:tc>
        <w:tc>
          <w:tcPr/>
          <w:p>
            <w:pPr>
              <w:pStyle w:val="Compact"/>
              <w:spacing w:before="20" w:after="20"/>
              <w:jc w:val="left"/>
            </w:pPr>
            <w:r>
              <w:rPr>
                <w:sz w:val="16"/>
              </w:rPr>
              <w:t xml:space="preserve">High (Log-based reasoning)</w:t>
            </w:r>
          </w:p>
        </w:tc>
      </w:tr>
      <w:tr>
        <w:tc>
          <w:tcPr/>
          <w:p>
            <w:pPr>
              <w:pStyle w:val="Compact"/>
              <w:spacing w:before="20" w:after="20"/>
              <w:jc w:val="left"/>
            </w:pPr>
            <w:r>
              <w:rPr>
                <w:bCs/>
                <w:b/>
                <w:sz w:val="16"/>
              </w:rPr>
              <w:t xml:space="preserve">Citation Integrity</w:t>
            </w:r>
          </w:p>
        </w:tc>
        <w:tc>
          <w:tcPr/>
          <w:p>
            <w:pPr>
              <w:pStyle w:val="Compact"/>
              <w:spacing w:before="20" w:after="20"/>
              <w:jc w:val="left"/>
            </w:pPr>
            <w:r>
              <w:rPr>
                <w:sz w:val="16"/>
              </w:rPr>
              <w:t xml:space="preserve">High (manual verification)</w:t>
            </w:r>
          </w:p>
        </w:tc>
        <w:tc>
          <w:tcPr/>
          <w:p>
            <w:pPr>
              <w:pStyle w:val="Compact"/>
              <w:spacing w:before="20" w:after="20"/>
              <w:jc w:val="left"/>
            </w:pPr>
            <w:r>
              <w:rPr>
                <w:sz w:val="16"/>
              </w:rPr>
              <w:t xml:space="preserve">Low (Hallucination risk)</w:t>
            </w:r>
          </w:p>
        </w:tc>
        <w:tc>
          <w:tcPr/>
          <w:p>
            <w:pPr>
              <w:pStyle w:val="Compact"/>
              <w:spacing w:before="20" w:after="20"/>
              <w:jc w:val="left"/>
            </w:pPr>
            <w:r>
              <w:rPr>
                <w:sz w:val="16"/>
              </w:rPr>
              <w:t xml:space="preserve">High (Database-linked)</w:t>
            </w:r>
          </w:p>
        </w:tc>
      </w:tr>
      <w:tr>
        <w:tc>
          <w:tcPr/>
          <w:p>
            <w:pPr>
              <w:pStyle w:val="Compact"/>
              <w:spacing w:before="20" w:after="20"/>
              <w:jc w:val="left"/>
            </w:pPr>
            <w:r>
              <w:rPr>
                <w:bCs/>
                <w:b/>
                <w:sz w:val="16"/>
              </w:rPr>
              <w:t xml:space="preserve">Accessibility</w:t>
            </w:r>
          </w:p>
        </w:tc>
        <w:tc>
          <w:tcPr/>
          <w:p>
            <w:pPr>
              <w:pStyle w:val="Compact"/>
              <w:spacing w:before="20" w:after="20"/>
              <w:jc w:val="left"/>
            </w:pPr>
            <w:r>
              <w:rPr>
                <w:sz w:val="16"/>
              </w:rPr>
              <w:t xml:space="preserve">Limited by human labor/funding</w:t>
            </w:r>
          </w:p>
        </w:tc>
        <w:tc>
          <w:tcPr/>
          <w:p>
            <w:pPr>
              <w:pStyle w:val="Compact"/>
              <w:spacing w:before="20" w:after="20"/>
              <w:jc w:val="left"/>
            </w:pPr>
            <w:r>
              <w:rPr>
                <w:sz w:val="16"/>
              </w:rPr>
              <w:t xml:space="preserve">Limited by subscription costs</w:t>
            </w:r>
          </w:p>
        </w:tc>
        <w:tc>
          <w:tcPr/>
          <w:p>
            <w:pPr>
              <w:pStyle w:val="Compact"/>
              <w:spacing w:before="20" w:after="20"/>
              <w:jc w:val="left"/>
            </w:pPr>
            <w:r>
              <w:rPr>
                <w:sz w:val="16"/>
              </w:rPr>
              <w:t xml:space="preserve">Democratized via open source</w:t>
            </w:r>
          </w:p>
        </w:tc>
      </w:tr>
      <w:tr>
        <w:tc>
          <w:tcPr/>
          <w:p>
            <w:pPr>
              <w:pStyle w:val="Compact"/>
              <w:spacing w:before="20" w:after="20"/>
              <w:jc w:val="left"/>
            </w:pPr>
            <w:r>
              <w:rPr>
                <w:bCs/>
                <w:b/>
                <w:sz w:val="16"/>
              </w:rPr>
              <w:t xml:space="preserve">Role of Human</w:t>
            </w:r>
          </w:p>
        </w:tc>
        <w:tc>
          <w:tcPr/>
          <w:p>
            <w:pPr>
              <w:pStyle w:val="Compact"/>
              <w:spacing w:before="20" w:after="20"/>
              <w:jc w:val="left"/>
            </w:pPr>
            <w:r>
              <w:rPr>
                <w:sz w:val="16"/>
              </w:rPr>
              <w:t xml:space="preserve">Sole executor</w:t>
            </w:r>
          </w:p>
        </w:tc>
        <w:tc>
          <w:tcPr/>
          <w:p>
            <w:pPr>
              <w:pStyle w:val="Compact"/>
              <w:spacing w:before="20" w:after="20"/>
              <w:jc w:val="left"/>
            </w:pPr>
            <w:r>
              <w:rPr>
                <w:sz w:val="16"/>
              </w:rPr>
              <w:t xml:space="preserve">Editor/Prompter</w:t>
            </w:r>
          </w:p>
        </w:tc>
        <w:tc>
          <w:tcPr/>
          <w:p>
            <w:pPr>
              <w:pStyle w:val="Compact"/>
              <w:spacing w:before="20" w:after="20"/>
              <w:jc w:val="left"/>
            </w:pPr>
            <w:r>
              <w:rPr>
                <w:sz w:val="16"/>
              </w:rPr>
              <w:t xml:space="preserve">Architect/Auditor</w:t>
            </w:r>
          </w:p>
        </w:tc>
      </w:tr>
    </w:tbl>
    <w:p>
      <w:pPr>
        <w:pStyle w:val="BodyText"/>
      </w:pPr>
      <w:r>
        <w:rPr>
          <w:iCs/>
          <w:i/>
        </w:rPr>
        <w:t xml:space="preserve">Table 1: Comparison of Research Paradigms and the positioning of OpenDraft. Source: Adapted from analysis of current literature (Mökander &amp; Floridi, 2022)(Google DeepMind, 2023).</w:t>
      </w:r>
    </w:p>
    <w:bookmarkEnd w:id="22"/>
    <w:bookmarkEnd w:id="23"/>
    <w:bookmarkStart w:id="27" w:name="problem-statement"/>
    <w:p>
      <w:pPr>
        <w:pStyle w:val="Heading2"/>
      </w:pPr>
      <w:r>
        <w:t xml:space="preserve">1.2 Problem Statement</w:t>
      </w:r>
    </w:p>
    <w:p>
      <w:pPr>
        <w:pStyle w:val="FirstParagraph"/>
      </w:pPr>
      <w:r>
        <w:t xml:space="preserve">Despite the transformative potential of AI, the academic community lacks a cohesive framework for integrating these tools in a way that preserves integrity and promotes equity. The current reliance on proprietary, closed-source models for academic tasks presents three critical problems that constitute the core focus of this thesis.</w:t>
      </w:r>
    </w:p>
    <w:bookmarkStart w:id="24" w:name="the-integrity-and-verification-gap"/>
    <w:p>
      <w:pPr>
        <w:pStyle w:val="Heading3"/>
      </w:pPr>
      <w:r>
        <w:t xml:space="preserve">1.2.1 The Integrity and Verification Gap</w:t>
      </w:r>
    </w:p>
    <w:p>
      <w:pPr>
        <w:pStyle w:val="FirstParagraph"/>
      </w:pPr>
      <w:r>
        <w:t xml:space="preserve">The most immediate challenge is the reliability of AI-generated content. Recent studies indicate that while LLMs can generate fluent academic prose, they frequently fabricate citations or misinterpret data—a phenomenon known as hallucination (Polnaszek et al., 2024)(Chatila &amp; Havens, 2019). In high-stakes fields such as medicine or public policy, such errors are not merely academic nuisances; they are dangerous. The National Institutes of Health (NIH) and other funding bodies have begun to issue strict guidelines on the use of AI, yet there is no technical standard for</w:t>
      </w:r>
      <w:r>
        <w:t xml:space="preserve"> </w:t>
      </w:r>
      <w:r>
        <w:t xml:space="preserve">“</w:t>
      </w:r>
      <w:r>
        <w:t xml:space="preserve">verifiable AI</w:t>
      </w:r>
      <w:r>
        <w:t xml:space="preserve">”</w:t>
      </w:r>
      <w:r>
        <w:t xml:space="preserve"> </w:t>
      </w:r>
      <w:r>
        <w:t xml:space="preserve">in writing (NIH, 2025). Current workflows rely on the researcher to manually fact-check every claim, which negates the efficiency gains the AI was supposed to provide. There is a lack of</w:t>
      </w:r>
      <w:r>
        <w:t xml:space="preserve"> </w:t>
      </w:r>
      <w:r>
        <w:rPr>
          <w:iCs/>
          <w:i/>
        </w:rPr>
        <w:t xml:space="preserve">composite</w:t>
      </w:r>
      <w:r>
        <w:t xml:space="preserve"> </w:t>
      </w:r>
      <w:r>
        <w:t xml:space="preserve">systems that separate content generation from fact-verification.</w:t>
      </w:r>
    </w:p>
    <w:bookmarkEnd w:id="24"/>
    <w:bookmarkStart w:id="25" w:name="the-epistemic-inequality-gap"/>
    <w:p>
      <w:pPr>
        <w:pStyle w:val="Heading3"/>
      </w:pPr>
      <w:r>
        <w:t xml:space="preserve">1.2.2 The Epistemic Inequality Gap</w:t>
      </w:r>
    </w:p>
    <w:p>
      <w:pPr>
        <w:pStyle w:val="FirstParagraph"/>
      </w:pPr>
      <w:r>
        <w:t xml:space="preserve">The second problem is the unequal distribution of AI capabilities. High-performance models are computationally expensive and increasingly locked behind high-cost enterprise subscriptions (Accenture, 2025). This economic barrier threatens to exclude researchers from underfunded institutions, effectively privatizing the benefits of the AI revolution. If the future of research requires expensive AI copilots, then the</w:t>
      </w:r>
      <w:r>
        <w:t xml:space="preserve"> </w:t>
      </w:r>
      <w:r>
        <w:t xml:space="preserve">“</w:t>
      </w:r>
      <w:r>
        <w:t xml:space="preserve">republic of science</w:t>
      </w:r>
      <w:r>
        <w:t xml:space="preserve">”</w:t>
      </w:r>
      <w:r>
        <w:t xml:space="preserve"> </w:t>
      </w:r>
      <w:r>
        <w:t xml:space="preserve">becomes an oligarchy. A framework is needed that is model-agnostic and capable of running on decentralized or lower-cost infrastructure, ensuring that the</w:t>
      </w:r>
      <w:r>
        <w:t xml:space="preserve"> </w:t>
      </w:r>
      <w:r>
        <w:t xml:space="preserve">“</w:t>
      </w:r>
      <w:r>
        <w:t xml:space="preserve">democratization</w:t>
      </w:r>
      <w:r>
        <w:t xml:space="preserve">”</w:t>
      </w:r>
      <w:r>
        <w:t xml:space="preserve"> </w:t>
      </w:r>
      <w:r>
        <w:t xml:space="preserve">of AI is not merely a marketing slogan but a structural reality (Suber, 2004)(World Bank, 2025).</w:t>
      </w:r>
    </w:p>
    <w:bookmarkEnd w:id="25"/>
    <w:bookmarkStart w:id="26" w:name="the-governance-and-standardization-gap"/>
    <w:p>
      <w:pPr>
        <w:pStyle w:val="Heading3"/>
      </w:pPr>
      <w:r>
        <w:t xml:space="preserve">1.2.3 The Governance and Standardization Gap</w:t>
      </w:r>
    </w:p>
    <w:p>
      <w:pPr>
        <w:pStyle w:val="FirstParagraph"/>
      </w:pPr>
      <w:r>
        <w:t xml:space="preserve">Finally, there is a lack of standardized governance for AI-assisted research. While ethical guidelines exist (Mökander &amp; Floridi, 2022), they are rarely translated into technical constraints within the software itself. Researchers are left to navigate a complex landscape of copyright laws, data privacy regulations, and institutional policies without automated assistance. The concept of</w:t>
      </w:r>
      <w:r>
        <w:t xml:space="preserve"> </w:t>
      </w:r>
      <w:r>
        <w:t xml:space="preserve">“</w:t>
      </w:r>
      <w:r>
        <w:t xml:space="preserve">Algorithmic Bureaucracy</w:t>
      </w:r>
      <w:r>
        <w:t xml:space="preserve">”</w:t>
      </w:r>
      <w:r>
        <w:t xml:space="preserve"> </w:t>
      </w:r>
      <w:r>
        <w:t xml:space="preserve">suggests that without a proactive framework, the rules governing AI use will become opaque and punitive. There is a need for a system that embeds governance</w:t>
      </w:r>
      <w:r>
        <w:t xml:space="preserve"> </w:t>
      </w:r>
      <w:r>
        <w:rPr>
          <w:iCs/>
          <w:i/>
        </w:rPr>
        <w:t xml:space="preserve">into</w:t>
      </w:r>
      <w:r>
        <w:t xml:space="preserve"> </w:t>
      </w:r>
      <w:r>
        <w:t xml:space="preserve">the workflow—what Mökander and Floridi (2022) refer to as</w:t>
      </w:r>
      <w:r>
        <w:t xml:space="preserve"> </w:t>
      </w:r>
      <w:r>
        <w:t xml:space="preserve">“</w:t>
      </w:r>
      <w:r>
        <w:t xml:space="preserve">ethics-based auditing</w:t>
      </w:r>
      <w:r>
        <w:t xml:space="preserve">”</w:t>
      </w:r>
      <w:r>
        <w:t xml:space="preserve"> </w:t>
      </w:r>
      <w:r>
        <w:t xml:space="preserve">implemented at the code level (Mökander &amp; Floridi, 2022).</w:t>
      </w:r>
    </w:p>
    <w:bookmarkEnd w:id="26"/>
    <w:bookmarkEnd w:id="27"/>
    <w:bookmarkStart w:id="30" w:name="research-objectives"/>
    <w:p>
      <w:pPr>
        <w:pStyle w:val="Heading2"/>
      </w:pPr>
      <w:r>
        <w:t xml:space="preserve">1.3 Research Objectives</w:t>
      </w:r>
    </w:p>
    <w:p>
      <w:pPr>
        <w:pStyle w:val="FirstParagraph"/>
      </w:pPr>
      <w:r>
        <w:t xml:space="preserve">The primary objective of this thesis is to design, evaluate, and propose</w:t>
      </w:r>
      <w:r>
        <w:t xml:space="preserve"> </w:t>
      </w:r>
      <w:r>
        <w:t xml:space="preserve">“</w:t>
      </w:r>
      <w:r>
        <w:t xml:space="preserve">OpenDraft,</w:t>
      </w:r>
      <w:r>
        <w:t xml:space="preserve">”</w:t>
      </w:r>
      <w:r>
        <w:t xml:space="preserve"> </w:t>
      </w:r>
      <w:r>
        <w:t xml:space="preserve">a composite AI framework that utilizes multi-agent workflows to automate complex research tasks while maintaining strict adherence to academic rigor and verifiability. This system serves as a counter-measure to algorithmic bureaucracy by rendering the AI’s reasoning process transparent and controllable.</w:t>
      </w:r>
    </w:p>
    <w:bookmarkStart w:id="28" w:name="specific-objectives"/>
    <w:p>
      <w:pPr>
        <w:pStyle w:val="Heading3"/>
      </w:pPr>
      <w:r>
        <w:t xml:space="preserve">1.3.1 Specific Objectives</w:t>
      </w:r>
    </w:p>
    <w:p>
      <w:pPr>
        <w:numPr>
          <w:ilvl w:val="0"/>
          <w:numId w:val="1001"/>
        </w:numPr>
        <w:pStyle w:val="Compact"/>
      </w:pPr>
      <w:r>
        <w:rPr>
          <w:bCs/>
          <w:b/>
        </w:rPr>
        <w:t xml:space="preserve">To analyze the functional limitations</w:t>
      </w:r>
      <w:r>
        <w:t xml:space="preserve"> </w:t>
      </w:r>
      <w:r>
        <w:t xml:space="preserve">of current single-agent LLMs in the context of long-form academic writing and research synthesis.</w:t>
      </w:r>
    </w:p>
    <w:p>
      <w:pPr>
        <w:numPr>
          <w:ilvl w:val="0"/>
          <w:numId w:val="1001"/>
        </w:numPr>
        <w:pStyle w:val="Compact"/>
      </w:pPr>
      <w:r>
        <w:rPr>
          <w:bCs/>
          <w:b/>
        </w:rPr>
        <w:t xml:space="preserve">To develop a theoretical model</w:t>
      </w:r>
      <w:r>
        <w:t xml:space="preserve"> </w:t>
      </w:r>
      <w:r>
        <w:t xml:space="preserve">of</w:t>
      </w:r>
      <w:r>
        <w:t xml:space="preserve"> </w:t>
      </w:r>
      <w:r>
        <w:t xml:space="preserve">“</w:t>
      </w:r>
      <w:r>
        <w:t xml:space="preserve">Composite AI</w:t>
      </w:r>
      <w:r>
        <w:t xml:space="preserve">”</w:t>
      </w:r>
      <w:r>
        <w:t xml:space="preserve"> </w:t>
      </w:r>
      <w:r>
        <w:t xml:space="preserve">that assigns distinct roles (e.g., drafter, reviewer, fact-checker) to specialized agents to reduce hallucination rates.</w:t>
      </w:r>
    </w:p>
    <w:p>
      <w:pPr>
        <w:numPr>
          <w:ilvl w:val="0"/>
          <w:numId w:val="1001"/>
        </w:numPr>
        <w:pStyle w:val="Compact"/>
      </w:pPr>
      <w:r>
        <w:rPr>
          <w:bCs/>
          <w:b/>
        </w:rPr>
        <w:t xml:space="preserve">To investigate the impact</w:t>
      </w:r>
      <w:r>
        <w:t xml:space="preserve"> </w:t>
      </w:r>
      <w:r>
        <w:t xml:space="preserve">of the OpenDraft framework on research accessibility, specifically examining how it lowers barriers for non-native English speakers and resource-constrained researchers.</w:t>
      </w:r>
    </w:p>
    <w:p>
      <w:pPr>
        <w:numPr>
          <w:ilvl w:val="0"/>
          <w:numId w:val="1001"/>
        </w:numPr>
        <w:pStyle w:val="Compact"/>
      </w:pPr>
      <w:r>
        <w:rPr>
          <w:bCs/>
          <w:b/>
        </w:rPr>
        <w:t xml:space="preserve">To formulate governance protocols</w:t>
      </w:r>
      <w:r>
        <w:t xml:space="preserve"> </w:t>
      </w:r>
      <w:r>
        <w:t xml:space="preserve">that can be embedded within the software architecture to ensure compliance with ethical standards and citation integrity.</w:t>
      </w:r>
    </w:p>
    <w:bookmarkEnd w:id="28"/>
    <w:bookmarkStart w:id="29" w:name="research-questions"/>
    <w:p>
      <w:pPr>
        <w:pStyle w:val="Heading3"/>
      </w:pPr>
      <w:r>
        <w:t xml:space="preserve">1.3.2 Research Questions</w:t>
      </w:r>
    </w:p>
    <w:p>
      <w:pPr>
        <w:pStyle w:val="FirstParagraph"/>
      </w:pPr>
      <w:r>
        <w:t xml:space="preserve">To achieve these objectives, this research addresses the following core questions:</w:t>
      </w:r>
    </w:p>
    <w:p>
      <w:pPr>
        <w:numPr>
          <w:ilvl w:val="0"/>
          <w:numId w:val="1002"/>
        </w:numPr>
        <w:pStyle w:val="Compact"/>
      </w:pPr>
      <w:r>
        <w:rPr>
          <w:bCs/>
          <w:b/>
        </w:rPr>
        <w:t xml:space="preserve">RQ1:</w:t>
      </w:r>
      <w:r>
        <w:t xml:space="preserve"> </w:t>
      </w:r>
      <w:r>
        <w:t xml:space="preserve">How can a composite, multi-agent AI architecture mitigate the risks of hallucination and lack of verifiability inherent in single-model LLM workflows?</w:t>
      </w:r>
    </w:p>
    <w:p>
      <w:pPr>
        <w:numPr>
          <w:ilvl w:val="0"/>
          <w:numId w:val="1002"/>
        </w:numPr>
        <w:pStyle w:val="Compact"/>
      </w:pPr>
      <w:r>
        <w:rPr>
          <w:bCs/>
          <w:b/>
        </w:rPr>
        <w:t xml:space="preserve">RQ2:</w:t>
      </w:r>
      <w:r>
        <w:t xml:space="preserve"> </w:t>
      </w:r>
      <w:r>
        <w:t xml:space="preserve">In what ways does the OpenDraft framework reduce the</w:t>
      </w:r>
      <w:r>
        <w:t xml:space="preserve"> </w:t>
      </w:r>
      <w:r>
        <w:t xml:space="preserve">“</w:t>
      </w:r>
      <w:r>
        <w:t xml:space="preserve">algorithmic bureaucracy</w:t>
      </w:r>
      <w:r>
        <w:t xml:space="preserve">”</w:t>
      </w:r>
      <w:r>
        <w:t xml:space="preserve"> </w:t>
      </w:r>
      <w:r>
        <w:t xml:space="preserve">associated with modern academic compliance and formatting?</w:t>
      </w:r>
    </w:p>
    <w:p>
      <w:pPr>
        <w:numPr>
          <w:ilvl w:val="0"/>
          <w:numId w:val="1002"/>
        </w:numPr>
        <w:pStyle w:val="Compact"/>
      </w:pPr>
      <w:r>
        <w:rPr>
          <w:bCs/>
          <w:b/>
        </w:rPr>
        <w:t xml:space="preserve">RQ3:</w:t>
      </w:r>
      <w:r>
        <w:t xml:space="preserve"> </w:t>
      </w:r>
      <w:r>
        <w:t xml:space="preserve">To what extent can open-source, model-agnostic frameworks democratize access to advanced research capabilities compared to proprietary solutions?</w:t>
      </w:r>
    </w:p>
    <w:bookmarkEnd w:id="29"/>
    <w:bookmarkEnd w:id="30"/>
    <w:bookmarkStart w:id="33" w:name="theoretical-framework-and-significance"/>
    <w:p>
      <w:pPr>
        <w:pStyle w:val="Heading2"/>
      </w:pPr>
      <w:r>
        <w:t xml:space="preserve">1.4 Theoretical Framework and Significance</w:t>
      </w:r>
    </w:p>
    <w:p>
      <w:pPr>
        <w:pStyle w:val="FirstParagraph"/>
      </w:pPr>
      <w:r>
        <w:t xml:space="preserve">This research is situated at the intersection of</w:t>
      </w:r>
      <w:r>
        <w:t xml:space="preserve"> </w:t>
      </w:r>
      <w:r>
        <w:rPr>
          <w:bCs/>
          <w:b/>
        </w:rPr>
        <w:t xml:space="preserve">Science and Technology Studies (STS)</w:t>
      </w:r>
      <w:r>
        <w:t xml:space="preserve">,</w:t>
      </w:r>
      <w:r>
        <w:t xml:space="preserve"> </w:t>
      </w:r>
      <w:r>
        <w:rPr>
          <w:bCs/>
          <w:b/>
        </w:rPr>
        <w:t xml:space="preserve">AI Governance</w:t>
      </w:r>
      <w:r>
        <w:t xml:space="preserve">, and</w:t>
      </w:r>
      <w:r>
        <w:t xml:space="preserve"> </w:t>
      </w:r>
      <w:r>
        <w:rPr>
          <w:bCs/>
          <w:b/>
        </w:rPr>
        <w:t xml:space="preserve">Information Science</w:t>
      </w:r>
      <w:r>
        <w:t xml:space="preserve">. Theoretically, it draws upon the concept of</w:t>
      </w:r>
      <w:r>
        <w:t xml:space="preserve"> </w:t>
      </w:r>
      <w:r>
        <w:t xml:space="preserve">“</w:t>
      </w:r>
      <w:r>
        <w:t xml:space="preserve">Algorithmic Governmentality,</w:t>
      </w:r>
      <w:r>
        <w:t xml:space="preserve">”</w:t>
      </w:r>
      <w:r>
        <w:t xml:space="preserve"> </w:t>
      </w:r>
      <w:r>
        <w:t xml:space="preserve">which critiques how algorithmic systems shape human behavior and decision-making (Krämer, 2024). By applying this lens to the academic workflow, the thesis exposes the hidden disciplinary structures of current research tools and proposes a</w:t>
      </w:r>
      <w:r>
        <w:t xml:space="preserve"> </w:t>
      </w:r>
      <w:r>
        <w:t xml:space="preserve">“</w:t>
      </w:r>
      <w:r>
        <w:t xml:space="preserve">counter-conduct</w:t>
      </w:r>
      <w:r>
        <w:t xml:space="preserve">”</w:t>
      </w:r>
      <w:r>
        <w:t xml:space="preserve"> </w:t>
      </w:r>
      <w:r>
        <w:t xml:space="preserve">through open-source architecture.</w:t>
      </w:r>
    </w:p>
    <w:bookmarkStart w:id="31" w:name="democratizing-academic-rigor"/>
    <w:p>
      <w:pPr>
        <w:pStyle w:val="Heading3"/>
      </w:pPr>
      <w:r>
        <w:t xml:space="preserve">1.4.1 Democratizing Academic Rigor</w:t>
      </w:r>
    </w:p>
    <w:p>
      <w:pPr>
        <w:pStyle w:val="FirstParagraph"/>
      </w:pPr>
      <w:r>
        <w:t xml:space="preserve">The significance of this study extends beyond technical architecture. It addresses a fundamental issue of social justice in academia: the right to participate in the global knowledge economy. By automating the structural and linguistic aspects of research paper production, OpenDraft aims to decouple the</w:t>
      </w:r>
      <w:r>
        <w:t xml:space="preserve"> </w:t>
      </w:r>
      <w:r>
        <w:rPr>
          <w:iCs/>
          <w:i/>
        </w:rPr>
        <w:t xml:space="preserve">presentation</w:t>
      </w:r>
      <w:r>
        <w:t xml:space="preserve"> </w:t>
      </w:r>
      <w:r>
        <w:t xml:space="preserve">of research from the</w:t>
      </w:r>
      <w:r>
        <w:t xml:space="preserve"> </w:t>
      </w:r>
      <w:r>
        <w:rPr>
          <w:iCs/>
          <w:i/>
        </w:rPr>
        <w:t xml:space="preserve">quality</w:t>
      </w:r>
      <w:r>
        <w:t xml:space="preserve"> </w:t>
      </w:r>
      <w:r>
        <w:t xml:space="preserve">of the underlying science. This is particularly crucial for non-native English speakers who often face higher rejection rates due to linguistic barriers rather than scientific merit (Al-Sowaidi &amp; Clarke, 2025).</w:t>
      </w:r>
    </w:p>
    <w:p>
      <w:pPr>
        <w:pStyle w:val="BodyText"/>
      </w:pPr>
      <w:r>
        <w:t xml:space="preserve">Furthermore, this thesis contributes to the discourse on</w:t>
      </w:r>
      <w:r>
        <w:t xml:space="preserve"> </w:t>
      </w:r>
      <w:r>
        <w:rPr>
          <w:bCs/>
          <w:b/>
        </w:rPr>
        <w:t xml:space="preserve">Open Science</w:t>
      </w:r>
      <w:r>
        <w:t xml:space="preserve">. While the Open Access movement (Suber, 2004) focused on the distribution of finished products (papers), this research focuses on the</w:t>
      </w:r>
      <w:r>
        <w:t xml:space="preserve"> </w:t>
      </w:r>
      <w:r>
        <w:rPr>
          <w:iCs/>
          <w:i/>
        </w:rPr>
        <w:t xml:space="preserve">means of production</w:t>
      </w:r>
      <w:r>
        <w:t xml:space="preserve">. It argues that for science to be truly open, the tools of inquiry and synthesis must themselves be transparent and accessible. This aligns with recent calls from the Brookings Institution for</w:t>
      </w:r>
      <w:r>
        <w:t xml:space="preserve"> </w:t>
      </w:r>
      <w:r>
        <w:t xml:space="preserve">“</w:t>
      </w:r>
      <w:r>
        <w:t xml:space="preserve">inclusive AI</w:t>
      </w:r>
      <w:r>
        <w:t xml:space="preserve">”</w:t>
      </w:r>
      <w:r>
        <w:t xml:space="preserve"> </w:t>
      </w:r>
      <w:r>
        <w:t xml:space="preserve">that empowers rather than displaces human intellectual labor (Brookings Institution, 2023).</w:t>
      </w:r>
    </w:p>
    <w:bookmarkEnd w:id="31"/>
    <w:bookmarkStart w:id="32" w:name="governing-composite-ai-systems"/>
    <w:p>
      <w:pPr>
        <w:pStyle w:val="Heading3"/>
      </w:pPr>
      <w:r>
        <w:t xml:space="preserve">1.4.2 Governing Composite AI Systems</w:t>
      </w:r>
    </w:p>
    <w:p>
      <w:pPr>
        <w:pStyle w:val="FirstParagraph"/>
      </w:pPr>
      <w:r>
        <w:t xml:space="preserve">From a technical and governance perspective, this thesis offers a blueprint for managing</w:t>
      </w:r>
      <w:r>
        <w:t xml:space="preserve"> </w:t>
      </w:r>
      <w:r>
        <w:t xml:space="preserve">“</w:t>
      </w:r>
      <w:r>
        <w:t xml:space="preserve">Composite AI.</w:t>
      </w:r>
      <w:r>
        <w:t xml:space="preserve">”</w:t>
      </w:r>
      <w:r>
        <w:t xml:space="preserve"> </w:t>
      </w:r>
      <w:r>
        <w:t xml:space="preserve">As AI systems evolve from simple chatbots to complex agents capable of executing multi-step goals, the challenge of oversight increases (Atoum, 2025). OpenDraft serves as a case study in how to design systems where human oversight is not an afterthought but a structural requirement. This approach aligns with the European Union’s impending AI Act and other global regulatory frameworks that demand transparency in high-risk AI applications (Reiser &amp; Attenberger, 2024).</w:t>
      </w:r>
    </w:p>
    <w:p>
      <w:pPr>
        <w:pStyle w:val="BodyText"/>
      </w:pPr>
      <w:r>
        <w:t xml:space="preserve">Table 2 highlights the stakeholders who stand to benefit from this framework and the specific implications for each group.</w:t>
      </w:r>
    </w:p>
    <w:tbl>
      <w:tblPr>
        <w:tblStyle w:val="Table"/>
        <w:tblLayout w:type="autofit"/>
        <w:tblLook w:firstRow="1" w:lastRow="0" w:firstColumn="0" w:lastColumn="0" w:noHBand="0" w:noVBand="0" w:val="0020"/>
      </w:tblPr>
      <w:tblGrid>
        <w:gridCol w:w="2640"/>
        <w:gridCol w:w="2640"/>
        <w:gridCol w:w="2640"/>
      </w:tblGrid>
      <w:tr>
        <w:trPr>
          <w:tblHeader w:val="true"/>
        </w:trPr>
        <w:tc>
          <w:tcPr/>
          <w:p>
            <w:pPr>
              <w:pStyle w:val="Compact"/>
              <w:spacing w:before="20" w:after="20"/>
              <w:jc w:val="left"/>
            </w:pPr>
            <w:r>
              <w:rPr>
                <w:sz w:val="18"/>
              </w:rPr>
              <w:t xml:space="preserve">Stakeholder Group</w:t>
            </w:r>
          </w:p>
        </w:tc>
        <w:tc>
          <w:tcPr/>
          <w:p>
            <w:pPr>
              <w:pStyle w:val="Compact"/>
              <w:spacing w:before="20" w:after="20"/>
              <w:jc w:val="left"/>
            </w:pPr>
            <w:r>
              <w:rPr>
                <w:sz w:val="18"/>
              </w:rPr>
              <w:t xml:space="preserve">Current Challenge</w:t>
            </w:r>
          </w:p>
        </w:tc>
        <w:tc>
          <w:tcPr/>
          <w:p>
            <w:pPr>
              <w:pStyle w:val="Compact"/>
              <w:spacing w:before="20" w:after="20"/>
              <w:jc w:val="left"/>
            </w:pPr>
            <w:r>
              <w:rPr>
                <w:sz w:val="18"/>
              </w:rPr>
              <w:t xml:space="preserve">Benefit of OpenDraft Framework</w:t>
            </w:r>
          </w:p>
        </w:tc>
      </w:tr>
      <w:tr>
        <w:tc>
          <w:tcPr/>
          <w:p>
            <w:pPr>
              <w:pStyle w:val="Compact"/>
              <w:spacing w:before="20" w:after="20"/>
              <w:jc w:val="left"/>
            </w:pPr>
            <w:r>
              <w:rPr>
                <w:bCs/>
                <w:b/>
                <w:sz w:val="18"/>
              </w:rPr>
              <w:t xml:space="preserve">Individual Researchers</w:t>
            </w:r>
          </w:p>
        </w:tc>
        <w:tc>
          <w:tcPr/>
          <w:p>
            <w:pPr>
              <w:pStyle w:val="Compact"/>
              <w:spacing w:before="20" w:after="20"/>
              <w:jc w:val="left"/>
            </w:pPr>
            <w:r>
              <w:rPr>
                <w:sz w:val="18"/>
              </w:rPr>
              <w:t xml:space="preserve">Administrative overload; formatting fatigue</w:t>
            </w:r>
          </w:p>
        </w:tc>
        <w:tc>
          <w:tcPr/>
          <w:p>
            <w:pPr>
              <w:pStyle w:val="Compact"/>
              <w:spacing w:before="20" w:after="20"/>
              <w:jc w:val="left"/>
            </w:pPr>
            <w:r>
              <w:rPr>
                <w:sz w:val="18"/>
              </w:rPr>
              <w:t xml:space="preserve">Automated compliance; focus on ideation</w:t>
            </w:r>
          </w:p>
        </w:tc>
      </w:tr>
      <w:tr>
        <w:tc>
          <w:tcPr/>
          <w:p>
            <w:pPr>
              <w:pStyle w:val="Compact"/>
              <w:spacing w:before="20" w:after="20"/>
              <w:jc w:val="left"/>
            </w:pPr>
            <w:r>
              <w:rPr>
                <w:bCs/>
                <w:b/>
                <w:sz w:val="18"/>
              </w:rPr>
              <w:t xml:space="preserve">Universities (Global South)</w:t>
            </w:r>
          </w:p>
        </w:tc>
        <w:tc>
          <w:tcPr/>
          <w:p>
            <w:pPr>
              <w:pStyle w:val="Compact"/>
              <w:spacing w:before="20" w:after="20"/>
              <w:jc w:val="left"/>
            </w:pPr>
            <w:r>
              <w:rPr>
                <w:sz w:val="18"/>
              </w:rPr>
              <w:t xml:space="preserve">High cost of proprietary research tools</w:t>
            </w:r>
          </w:p>
        </w:tc>
        <w:tc>
          <w:tcPr/>
          <w:p>
            <w:pPr>
              <w:pStyle w:val="Compact"/>
              <w:spacing w:before="20" w:after="20"/>
              <w:jc w:val="left"/>
            </w:pPr>
            <w:r>
              <w:rPr>
                <w:sz w:val="18"/>
              </w:rPr>
              <w:t xml:space="preserve">Access to state-of-the-art open source tools</w:t>
            </w:r>
          </w:p>
        </w:tc>
      </w:tr>
      <w:tr>
        <w:tc>
          <w:tcPr/>
          <w:p>
            <w:pPr>
              <w:pStyle w:val="Compact"/>
              <w:spacing w:before="20" w:after="20"/>
              <w:jc w:val="left"/>
            </w:pPr>
            <w:r>
              <w:rPr>
                <w:bCs/>
                <w:b/>
                <w:sz w:val="18"/>
              </w:rPr>
              <w:t xml:space="preserve">Journal Editors</w:t>
            </w:r>
          </w:p>
        </w:tc>
        <w:tc>
          <w:tcPr/>
          <w:p>
            <w:pPr>
              <w:pStyle w:val="Compact"/>
              <w:spacing w:before="20" w:after="20"/>
              <w:jc w:val="left"/>
            </w:pPr>
            <w:r>
              <w:rPr>
                <w:sz w:val="18"/>
              </w:rPr>
              <w:t xml:space="preserve">Inconsistent submission quality; fraud detection</w:t>
            </w:r>
          </w:p>
        </w:tc>
        <w:tc>
          <w:tcPr/>
          <w:p>
            <w:pPr>
              <w:pStyle w:val="Compact"/>
              <w:spacing w:before="20" w:after="20"/>
              <w:jc w:val="left"/>
            </w:pPr>
            <w:r>
              <w:rPr>
                <w:sz w:val="18"/>
              </w:rPr>
              <w:t xml:space="preserve">Standardized, pre-verified submissions</w:t>
            </w:r>
          </w:p>
        </w:tc>
      </w:tr>
      <w:tr>
        <w:tc>
          <w:tcPr/>
          <w:p>
            <w:pPr>
              <w:pStyle w:val="Compact"/>
              <w:spacing w:before="20" w:after="20"/>
              <w:jc w:val="left"/>
            </w:pPr>
            <w:r>
              <w:rPr>
                <w:bCs/>
                <w:b/>
                <w:sz w:val="18"/>
              </w:rPr>
              <w:t xml:space="preserve">Funding Bodies</w:t>
            </w:r>
          </w:p>
        </w:tc>
        <w:tc>
          <w:tcPr/>
          <w:p>
            <w:pPr>
              <w:pStyle w:val="Compact"/>
              <w:spacing w:before="20" w:after="20"/>
              <w:jc w:val="left"/>
            </w:pPr>
            <w:r>
              <w:rPr>
                <w:sz w:val="18"/>
              </w:rPr>
              <w:t xml:space="preserve">Difficulty tracking research impact/compliance</w:t>
            </w:r>
          </w:p>
        </w:tc>
        <w:tc>
          <w:tcPr/>
          <w:p>
            <w:pPr>
              <w:pStyle w:val="Compact"/>
              <w:spacing w:before="20" w:after="20"/>
              <w:jc w:val="left"/>
            </w:pPr>
            <w:r>
              <w:rPr>
                <w:sz w:val="18"/>
              </w:rPr>
              <w:t xml:space="preserve">Transparent audit trails of research process</w:t>
            </w:r>
          </w:p>
        </w:tc>
      </w:tr>
      <w:tr>
        <w:tc>
          <w:tcPr/>
          <w:p>
            <w:pPr>
              <w:pStyle w:val="Compact"/>
              <w:spacing w:before="20" w:after="20"/>
              <w:jc w:val="left"/>
            </w:pPr>
            <w:r>
              <w:rPr>
                <w:bCs/>
                <w:b/>
                <w:sz w:val="18"/>
              </w:rPr>
              <w:t xml:space="preserve">Students</w:t>
            </w:r>
          </w:p>
        </w:tc>
        <w:tc>
          <w:tcPr/>
          <w:p>
            <w:pPr>
              <w:pStyle w:val="Compact"/>
              <w:spacing w:before="20" w:after="20"/>
              <w:jc w:val="left"/>
            </w:pPr>
            <w:r>
              <w:rPr>
                <w:sz w:val="18"/>
              </w:rPr>
              <w:t xml:space="preserve">Steep learning curve for academic writing</w:t>
            </w:r>
          </w:p>
        </w:tc>
        <w:tc>
          <w:tcPr/>
          <w:p>
            <w:pPr>
              <w:pStyle w:val="Compact"/>
              <w:spacing w:before="20" w:after="20"/>
              <w:jc w:val="left"/>
            </w:pPr>
            <w:r>
              <w:rPr>
                <w:sz w:val="18"/>
              </w:rPr>
              <w:t xml:space="preserve">Scaffolding for learning rigorous argumentation</w:t>
            </w:r>
          </w:p>
        </w:tc>
      </w:tr>
    </w:tbl>
    <w:p>
      <w:pPr>
        <w:pStyle w:val="BodyText"/>
      </w:pPr>
      <w:r>
        <w:rPr>
          <w:iCs/>
          <w:i/>
        </w:rPr>
        <w:t xml:space="preserve">Table 2: Stakeholder Impact Analysis. Source: Author’s synthesis based on (UNESCO, 2024)(World Bank, 2025)(Accenture, 2025).</w:t>
      </w:r>
    </w:p>
    <w:bookmarkEnd w:id="32"/>
    <w:bookmarkEnd w:id="33"/>
    <w:bookmarkStart w:id="34" w:name="methodology-overview"/>
    <w:p>
      <w:pPr>
        <w:pStyle w:val="Heading2"/>
      </w:pPr>
      <w:r>
        <w:t xml:space="preserve">1.5 Methodology Overview</w:t>
      </w:r>
    </w:p>
    <w:p>
      <w:pPr>
        <w:pStyle w:val="FirstParagraph"/>
      </w:pPr>
      <w:r>
        <w:t xml:space="preserve">While a detailed methodology is presented in Chapter 3, it is necessary to briefly outline the approach taken in this thesis. This research employs a</w:t>
      </w:r>
      <w:r>
        <w:t xml:space="preserve"> </w:t>
      </w:r>
      <w:r>
        <w:rPr>
          <w:bCs/>
          <w:b/>
        </w:rPr>
        <w:t xml:space="preserve">Design Science Research (DSR)</w:t>
      </w:r>
      <w:r>
        <w:t xml:space="preserve"> </w:t>
      </w:r>
      <w:r>
        <w:t xml:space="preserve">methodology, which is characterized by the iterative development and evaluation of artifacts to solve practical problems.</w:t>
      </w:r>
    </w:p>
    <w:p>
      <w:pPr>
        <w:pStyle w:val="BodyText"/>
      </w:pPr>
      <w:r>
        <w:t xml:space="preserve">The development of the OpenDraft framework involved three phases:</w:t>
      </w:r>
      <w:r>
        <w:t xml:space="preserve"> </w:t>
      </w:r>
      <w:r>
        <w:t xml:space="preserve">1.</w:t>
      </w:r>
      <w:r>
        <w:t xml:space="preserve"> </w:t>
      </w:r>
      <w:r>
        <w:rPr>
          <w:bCs/>
          <w:b/>
        </w:rPr>
        <w:t xml:space="preserve">Requirement Analysis:</w:t>
      </w:r>
      <w:r>
        <w:t xml:space="preserve"> </w:t>
      </w:r>
      <w:r>
        <w:t xml:space="preserve">Based on a survey of 200+ researchers regarding their pain points with current AI tools and academic workflows.</w:t>
      </w:r>
      <w:r>
        <w:t xml:space="preserve"> </w:t>
      </w:r>
      <w:r>
        <w:t xml:space="preserve">2.</w:t>
      </w:r>
      <w:r>
        <w:t xml:space="preserve"> </w:t>
      </w:r>
      <w:r>
        <w:rPr>
          <w:bCs/>
          <w:b/>
        </w:rPr>
        <w:t xml:space="preserve">Artifact Design:</w:t>
      </w:r>
      <w:r>
        <w:t xml:space="preserve"> </w:t>
      </w:r>
      <w:r>
        <w:t xml:space="preserve">The construction of the multi-agent architecture, incorporating specific modules for literature retrieval, claim verification, and structural drafting.</w:t>
      </w:r>
      <w:r>
        <w:t xml:space="preserve"> </w:t>
      </w:r>
      <w:r>
        <w:t xml:space="preserve">3.</w:t>
      </w:r>
      <w:r>
        <w:t xml:space="preserve"> </w:t>
      </w:r>
      <w:r>
        <w:rPr>
          <w:bCs/>
          <w:b/>
        </w:rPr>
        <w:t xml:space="preserve">Evaluation:</w:t>
      </w:r>
      <w:r>
        <w:t xml:space="preserve"> </w:t>
      </w:r>
      <w:r>
        <w:t xml:space="preserve">A comparative study where the framework was tested against standard, unstructured LLM workflows (e.g., ChatGPT-4, Claude 3) to measure improvements in citation accuracy, logical coherence, and adherence to formatting standards.</w:t>
      </w:r>
    </w:p>
    <w:p>
      <w:pPr>
        <w:pStyle w:val="BodyText"/>
      </w:pPr>
      <w:r>
        <w:t xml:space="preserve">Data for the evaluation phase includes both quantitative metrics (e.g., hallucination rates, time-to-completion) and qualitative feedback from a pilot group of researchers representing diverse geographic and institutional backgrounds. This mixed-methods approach ensures that the framework is evaluated not just on technical performance, but on user experience and societal impact.</w:t>
      </w:r>
    </w:p>
    <w:bookmarkEnd w:id="34"/>
    <w:bookmarkStart w:id="35" w:name="thesis-structure"/>
    <w:p>
      <w:pPr>
        <w:pStyle w:val="Heading2"/>
      </w:pPr>
      <w:r>
        <w:t xml:space="preserve">1.6 Thesis Structure</w:t>
      </w:r>
    </w:p>
    <w:p>
      <w:pPr>
        <w:pStyle w:val="FirstParagraph"/>
      </w:pPr>
      <w:r>
        <w:t xml:space="preserve">The remainder of this thesis is organized as follows:</w:t>
      </w:r>
    </w:p>
    <w:p>
      <w:pPr>
        <w:pStyle w:val="BodyText"/>
      </w:pPr>
      <w:r>
        <w:rPr>
          <w:bCs/>
          <w:b/>
        </w:rPr>
        <w:t xml:space="preserve">Chapter 2: Literature Review</w:t>
      </w:r>
      <w:r>
        <w:t xml:space="preserve"> </w:t>
      </w:r>
      <w:r>
        <w:t xml:space="preserve">provides a comprehensive analysis of the existing body of knowledge regarding AI in education, the ethics of algorithmic governance, and the technical evolution of Large Language Models. It identifies the specific gaps in current literature regarding composite AI systems for academic writing.</w:t>
      </w:r>
    </w:p>
    <w:p>
      <w:pPr>
        <w:pStyle w:val="BodyText"/>
      </w:pPr>
      <w:r>
        <w:rPr>
          <w:bCs/>
          <w:b/>
        </w:rPr>
        <w:t xml:space="preserve">Chapter 3: Methodology</w:t>
      </w:r>
      <w:r>
        <w:t xml:space="preserve"> </w:t>
      </w:r>
      <w:r>
        <w:t xml:space="preserve">details the Design Science Research approach used to construct the OpenDraft framework. It explains the architectural decisions, the selection of specific AI models, and the protocols established for the comparative evaluation.</w:t>
      </w:r>
    </w:p>
    <w:p>
      <w:pPr>
        <w:pStyle w:val="BodyText"/>
      </w:pPr>
      <w:r>
        <w:rPr>
          <w:bCs/>
          <w:b/>
        </w:rPr>
        <w:t xml:space="preserve">Chapter 4: The OpenDraft Framework</w:t>
      </w:r>
      <w:r>
        <w:t xml:space="preserve"> </w:t>
      </w:r>
      <w:r>
        <w:t xml:space="preserve">serves as the core technical contribution, describing the system architecture, the interaction between agentic modules, and the implementation of the</w:t>
      </w:r>
      <w:r>
        <w:t xml:space="preserve"> </w:t>
      </w:r>
      <w:r>
        <w:t xml:space="preserve">“</w:t>
      </w:r>
      <w:r>
        <w:t xml:space="preserve">human-in-the-loop</w:t>
      </w:r>
      <w:r>
        <w:t xml:space="preserve">”</w:t>
      </w:r>
      <w:r>
        <w:t xml:space="preserve"> </w:t>
      </w:r>
      <w:r>
        <w:t xml:space="preserve">verification protocols.</w:t>
      </w:r>
    </w:p>
    <w:p>
      <w:pPr>
        <w:pStyle w:val="BodyText"/>
      </w:pPr>
      <w:r>
        <w:rPr>
          <w:bCs/>
          <w:b/>
        </w:rPr>
        <w:t xml:space="preserve">Chapter 5: Analysis and Results</w:t>
      </w:r>
      <w:r>
        <w:t xml:space="preserve"> </w:t>
      </w:r>
      <w:r>
        <w:t xml:space="preserve">presents the findings from the evaluation phase. It offers a statistical comparison of OpenDraft versus traditional LLM workflows, highlighting significant improvements in citation integrity and structural adherence.</w:t>
      </w:r>
    </w:p>
    <w:p>
      <w:pPr>
        <w:pStyle w:val="BodyText"/>
      </w:pPr>
      <w:r>
        <w:rPr>
          <w:bCs/>
          <w:b/>
        </w:rPr>
        <w:t xml:space="preserve">Chapter 6: Discussion</w:t>
      </w:r>
      <w:r>
        <w:t xml:space="preserve"> </w:t>
      </w:r>
      <w:r>
        <w:t xml:space="preserve">interprets these findings through the theoretical lens of algorithmic bureaucracy and democratization. It discusses the broader implications for the academic publishing industry and the potential for AI to reshape the epistemology of science.</w:t>
      </w:r>
    </w:p>
    <w:p>
      <w:pPr>
        <w:pStyle w:val="BodyText"/>
      </w:pPr>
      <w:r>
        <w:rPr>
          <w:bCs/>
          <w:b/>
        </w:rPr>
        <w:t xml:space="preserve">Chapter 7: Conclusion</w:t>
      </w:r>
      <w:r>
        <w:t xml:space="preserve"> </w:t>
      </w:r>
      <w:r>
        <w:t xml:space="preserve">summarizes the key contributions, acknowledges limitations, and proposes a roadmap for future development, emphasizing the need for continuous community governance of open-source research tools.</w:t>
      </w:r>
    </w:p>
    <w:bookmarkEnd w:id="35"/>
    <w:bookmarkStart w:id="36" w:name="definitions-of-key-terms"/>
    <w:p>
      <w:pPr>
        <w:pStyle w:val="Heading2"/>
      </w:pPr>
      <w:r>
        <w:t xml:space="preserve">1.7 Definitions of Key Terms</w:t>
      </w:r>
    </w:p>
    <w:p>
      <w:pPr>
        <w:pStyle w:val="FirstParagraph"/>
      </w:pPr>
      <w:r>
        <w:t xml:space="preserve">To ensure clarity throughout this thesis, the following key terms are defined:</w:t>
      </w:r>
    </w:p>
    <w:p>
      <w:pPr>
        <w:numPr>
          <w:ilvl w:val="0"/>
          <w:numId w:val="1003"/>
        </w:numPr>
        <w:pStyle w:val="Compact"/>
      </w:pPr>
      <w:r>
        <w:rPr>
          <w:bCs/>
          <w:b/>
        </w:rPr>
        <w:t xml:space="preserve">Algorithmic Bureaucracy:</w:t>
      </w:r>
      <w:r>
        <w:t xml:space="preserve"> </w:t>
      </w:r>
      <w:r>
        <w:t xml:space="preserve">The complex, often opaque system of rules and automated decision-making processes that emerge when administrative tasks are offloaded to AI without adequate human oversight (Mökander &amp; Floridi, 2022).</w:t>
      </w:r>
    </w:p>
    <w:p>
      <w:pPr>
        <w:numPr>
          <w:ilvl w:val="0"/>
          <w:numId w:val="1003"/>
        </w:numPr>
        <w:pStyle w:val="Compact"/>
      </w:pPr>
      <w:r>
        <w:rPr>
          <w:bCs/>
          <w:b/>
        </w:rPr>
        <w:t xml:space="preserve">Composite AI:</w:t>
      </w:r>
      <w:r>
        <w:t xml:space="preserve"> </w:t>
      </w:r>
      <w:r>
        <w:t xml:space="preserve">A system architecture that combines multiple AI techniques (e.g., knowledge graphs, rules-based systems, and machine learning) or multiple agents to achieve a complex goal more effectively than a single model (Deloitte, 2024).</w:t>
      </w:r>
    </w:p>
    <w:p>
      <w:pPr>
        <w:numPr>
          <w:ilvl w:val="0"/>
          <w:numId w:val="1003"/>
        </w:numPr>
        <w:pStyle w:val="Compact"/>
      </w:pPr>
      <w:r>
        <w:rPr>
          <w:bCs/>
          <w:b/>
        </w:rPr>
        <w:t xml:space="preserve">Hallucination:</w:t>
      </w:r>
      <w:r>
        <w:t xml:space="preserve"> </w:t>
      </w:r>
      <w:r>
        <w:t xml:space="preserve">In the context of LLMs, the generation of text that is grammatically correct and semantically plausible but factually incorrect or nonsensical, particularly regarding citations and data points (Polnaszek et al., 2024).</w:t>
      </w:r>
    </w:p>
    <w:p>
      <w:pPr>
        <w:numPr>
          <w:ilvl w:val="0"/>
          <w:numId w:val="1003"/>
        </w:numPr>
        <w:pStyle w:val="Compact"/>
      </w:pPr>
      <w:r>
        <w:rPr>
          <w:bCs/>
          <w:b/>
        </w:rPr>
        <w:t xml:space="preserve">Democratization of Research:</w:t>
      </w:r>
      <w:r>
        <w:t xml:space="preserve"> </w:t>
      </w:r>
      <w:r>
        <w:t xml:space="preserve">The process of making the tools, resources, and platforms necessary for high-quality research accessible to a broader range of participants, independent of institutional wealth or geographic location (UNESCO, 2024).</w:t>
      </w:r>
    </w:p>
    <w:p>
      <w:pPr>
        <w:numPr>
          <w:ilvl w:val="0"/>
          <w:numId w:val="1003"/>
        </w:numPr>
        <w:pStyle w:val="Compact"/>
      </w:pPr>
      <w:r>
        <w:rPr>
          <w:bCs/>
          <w:b/>
        </w:rPr>
        <w:t xml:space="preserve">Human-in-the-Loop (HITL):</w:t>
      </w:r>
      <w:r>
        <w:t xml:space="preserve"> </w:t>
      </w:r>
      <w:r>
        <w:t xml:space="preserve">A model of interaction where the AI system requires human intervention or verification at critical decision points, ensuring accountability and accuracy (Chatila &amp; Havens, 2019).</w:t>
      </w:r>
    </w:p>
    <w:bookmarkEnd w:id="36"/>
    <w:bookmarkStart w:id="37" w:name="scope-and-limitations"/>
    <w:p>
      <w:pPr>
        <w:pStyle w:val="Heading2"/>
      </w:pPr>
      <w:r>
        <w:t xml:space="preserve">1.8 Scope and Limitations</w:t>
      </w:r>
    </w:p>
    <w:p>
      <w:pPr>
        <w:pStyle w:val="FirstParagraph"/>
      </w:pPr>
      <w:r>
        <w:t xml:space="preserve">This thesis focuses specifically on the application of composite AI systems to the</w:t>
      </w:r>
      <w:r>
        <w:t xml:space="preserve"> </w:t>
      </w:r>
      <w:r>
        <w:rPr>
          <w:iCs/>
          <w:i/>
        </w:rPr>
        <w:t xml:space="preserve">drafting and formatting</w:t>
      </w:r>
      <w:r>
        <w:t xml:space="preserve"> </w:t>
      </w:r>
      <w:r>
        <w:t xml:space="preserve">phases of academic research in the social sciences and humanities. While the principles of OpenDraft are applicable to STEM fields, the specific requirements of mathematical modeling and experimental data processing are outside the primary scope of the current prototype.</w:t>
      </w:r>
    </w:p>
    <w:p>
      <w:pPr>
        <w:pStyle w:val="BodyText"/>
      </w:pPr>
      <w:r>
        <w:t xml:space="preserve">Furthermore, the research acknowledges the rapidly changing nature of the AI landscape. The specific models referenced (e.g., GPT-4, Llama 3) serve as representatives of the current state of the art; however, the OpenDraft framework is designed to be model-agnostic to ensure longevity. A key limitation is the reliance on existing citation databases for verification; the system is only as accurate as the metadata available in open repositories like Crossref or PubMed.</w:t>
      </w:r>
    </w:p>
    <w:p>
      <w:pPr>
        <w:pStyle w:val="BodyText"/>
      </w:pPr>
      <w:r>
        <w:t xml:space="preserve">Finally, while this thesis argues for democratization, it acknowledges that technology alone cannot solve structural inequalities. OpenDraft is a tool that must be accompanied by policy changes, funding reform, and a cultural shift in how academia values different forms of knowledge contribution (Stanford HAI, 2025).</w:t>
      </w:r>
    </w:p>
    <w:bookmarkEnd w:id="37"/>
    <w:bookmarkStart w:id="38" w:name="conclusion-to-the-introduction"/>
    <w:p>
      <w:pPr>
        <w:pStyle w:val="Heading2"/>
      </w:pPr>
      <w:r>
        <w:t xml:space="preserve">1.9 Conclusion to the Introduction</w:t>
      </w:r>
    </w:p>
    <w:p>
      <w:pPr>
        <w:pStyle w:val="FirstParagraph"/>
      </w:pPr>
      <w:r>
        <w:t xml:space="preserve">The integration of AI into academic research is inevitable, but the form it takes is not. We face a choice between a future where research is dominated by opaque, proprietary algorithms that reinforce existing hierarchies, or one where open, transparent tools empower a global community of scholars. This thesis argues for the latter. By defining the problem of algorithmic bureaucracy and proposing the OpenDraft framework as a solution, this work seeks to lay the technical and theoretical groundwork for a more inclusive, rigorous, and efficient future for academic inquiry. Through the careful orchestration of composite AI agents, we can reclaim the research process from administrative drudgery and return it to its primary purpose: the discovery and dissemination of new knowledge.</w:t>
      </w:r>
    </w:p>
    <w:bookmarkEnd w:id="38"/>
    <w:bookmarkEnd w:id="39"/>
    <w:bookmarkStart w:id="69" w:name="main-body"/>
    <w:p>
      <w:pPr>
        <w:pStyle w:val="Heading1"/>
      </w:pPr>
      <w:r>
        <w:t xml:space="preserve">2. Main Body</w:t>
      </w:r>
    </w:p>
    <w:bookmarkStart w:id="48" w:name="literature-review"/>
    <w:p>
      <w:pPr>
        <w:pStyle w:val="Heading2"/>
      </w:pPr>
      <w:r>
        <w:t xml:space="preserve">2.1 Literature Review</w:t>
      </w:r>
    </w:p>
    <w:p>
      <w:pPr>
        <w:pStyle w:val="FirstParagraph"/>
      </w:pPr>
      <w:r>
        <w:t xml:space="preserve">The intersection of artificial intelligence, open science, and academic publishing represents a paradigm shift in how knowledge is generated, disseminated, and consumed. This literature review analyzes the historical barriers to academic access, the emergence of generative AI as a research assistant, and the ethical frameworks necessary to govern these powerful tools. By synthesizing recent developments, we establish the theoretical groundwork for the OpenDraft initiative.</w:t>
      </w:r>
    </w:p>
    <w:bookmarkStart w:id="40" w:name="Xa839a288197ffd592fcfc28a3f756120db4f969"/>
    <w:p>
      <w:pPr>
        <w:pStyle w:val="Heading3"/>
      </w:pPr>
      <w:r>
        <w:t xml:space="preserve">2.1.1 The Crisis of Access and the</w:t>
      </w:r>
      <w:r>
        <w:t xml:space="preserve"> </w:t>
      </w:r>
      <w:r>
        <w:t xml:space="preserve">“</w:t>
      </w:r>
      <w:r>
        <w:t xml:space="preserve">Ivory Tower</w:t>
      </w:r>
      <w:r>
        <w:t xml:space="preserve">”</w:t>
      </w:r>
      <w:r>
        <w:t xml:space="preserve"> </w:t>
      </w:r>
      <w:r>
        <w:t xml:space="preserve">Model</w:t>
      </w:r>
    </w:p>
    <w:p>
      <w:pPr>
        <w:pStyle w:val="FirstParagraph"/>
      </w:pPr>
      <w:r>
        <w:t xml:space="preserve">The traditional academic publishing model has long been criticized for perpetuating systemic inequalities that disenfranchise researchers from the Global South and underfunded institutions. Historically, the dissemination of scientific knowledge has been controlled by a oligopoly of publishing houses, creating what Tennant (Tennant, 2017) describes as a</w:t>
      </w:r>
      <w:r>
        <w:t xml:space="preserve"> </w:t>
      </w:r>
      <w:r>
        <w:t xml:space="preserve">“</w:t>
      </w:r>
      <w:r>
        <w:t xml:space="preserve">knowledge enclosure.</w:t>
      </w:r>
      <w:r>
        <w:t xml:space="preserve">”</w:t>
      </w:r>
      <w:r>
        <w:t xml:space="preserve"> </w:t>
      </w:r>
      <w:r>
        <w:t xml:space="preserve">This system relies on unpaid labor for peer review and content creation while charging exorbitant subscription fees or, more recently, high Article Processing Charges (APCs) for open access.</w:t>
      </w:r>
    </w:p>
    <w:p>
      <w:pPr>
        <w:pStyle w:val="BodyText"/>
      </w:pPr>
      <w:r>
        <w:t xml:space="preserve">Suber (Suber, 2004) argues that while the Open Access movement was intended to democratize knowledge, the shift to</w:t>
      </w:r>
      <w:r>
        <w:t xml:space="preserve"> </w:t>
      </w:r>
      <w:r>
        <w:t xml:space="preserve">“</w:t>
      </w:r>
      <w:r>
        <w:t xml:space="preserve">Gold Open Access</w:t>
      </w:r>
      <w:r>
        <w:t xml:space="preserve">”</w:t>
      </w:r>
      <w:r>
        <w:t xml:space="preserve"> </w:t>
      </w:r>
      <w:r>
        <w:t xml:space="preserve">(author-pays models) has merely shifted the barrier from the reader to the author. This economic exclusion results in a homogeneity of thought, where research agendas are dominated by institutions in the Global North that can afford these fees. The World Bank (World Bank, 2025) reports that despite rising literacy rates and digital connectivity, the</w:t>
      </w:r>
      <w:r>
        <w:t xml:space="preserve"> </w:t>
      </w:r>
      <w:r>
        <w:t xml:space="preserve">“</w:t>
      </w:r>
      <w:r>
        <w:t xml:space="preserve">scientific production gap</w:t>
      </w:r>
      <w:r>
        <w:t xml:space="preserve">”</w:t>
      </w:r>
      <w:r>
        <w:t xml:space="preserve"> </w:t>
      </w:r>
      <w:r>
        <w:t xml:space="preserve">between high-income and low-income nations has widened in the post-pandemic era.</w:t>
      </w:r>
    </w:p>
    <w:p>
      <w:pPr>
        <w:pStyle w:val="BodyText"/>
      </w:pPr>
      <w:r>
        <w:t xml:space="preserve">Furthermore, language barriers constitute a significant, often overlooked obstacle. English serves as the</w:t>
      </w:r>
      <w:r>
        <w:t xml:space="preserve"> </w:t>
      </w:r>
      <w:r>
        <w:rPr>
          <w:iCs/>
          <w:i/>
        </w:rPr>
        <w:t xml:space="preserve">lingua franca</w:t>
      </w:r>
      <w:r>
        <w:t xml:space="preserve"> </w:t>
      </w:r>
      <w:r>
        <w:t xml:space="preserve">of modern science, yet this imposes a cognitive load on non-native speakers, who must expend disproportionate effort on translation and editing rather than the core scientific inquiry. UNESCO (UNESCO, 2024) highlights that linguistic diversity in science is essential for localizing solutions to global challenges, yet current systems penalize non-English submissions through higher rejection rates.</w:t>
      </w:r>
    </w:p>
    <w:bookmarkEnd w:id="40"/>
    <w:bookmarkStart w:id="43" w:name="generative-ai-in-scientific-workflows"/>
    <w:p>
      <w:pPr>
        <w:pStyle w:val="Heading3"/>
      </w:pPr>
      <w:r>
        <w:t xml:space="preserve">2.1.2 Generative AI in Scientific Workflows</w:t>
      </w:r>
    </w:p>
    <w:p>
      <w:pPr>
        <w:pStyle w:val="FirstParagraph"/>
      </w:pPr>
      <w:r>
        <w:t xml:space="preserve">The advent of Large Language Models (LLMs) has introduced a disruptive force into this stagnant ecosystem. Unlike previous iterations of assistive technology, modern generative models demonstrate capabilities that extend beyond mere spell-checking to semantic reasoning, synthesis, and hypothesis generation.</w:t>
      </w:r>
    </w:p>
    <w:bookmarkStart w:id="41" w:name="capabilities-and-adoption"/>
    <w:p>
      <w:pPr>
        <w:pStyle w:val="Heading4"/>
      </w:pPr>
      <w:r>
        <w:t xml:space="preserve">2.1.2.1 Capabilities and Adoption</w:t>
      </w:r>
    </w:p>
    <w:p>
      <w:pPr>
        <w:pStyle w:val="FirstParagraph"/>
      </w:pPr>
      <w:r>
        <w:t xml:space="preserve">Recent studies indicate a rapid uptake of AI tools among researchers. Polnaszek and Mei et al. (Polnaszek et al., 2024) found that early adoption of generative AI in laboratory settings reduced the time required for literature synthesis by approximately 40%. The capacity of these models to process vast corpora of text allows for</w:t>
      </w:r>
      <w:r>
        <w:t xml:space="preserve"> </w:t>
      </w:r>
      <w:r>
        <w:t xml:space="preserve">“</w:t>
      </w:r>
      <w:r>
        <w:t xml:space="preserve">automated systematic reviews,</w:t>
      </w:r>
      <w:r>
        <w:t xml:space="preserve">”</w:t>
      </w:r>
      <w:r>
        <w:t xml:space="preserve"> </w:t>
      </w:r>
      <w:r>
        <w:t xml:space="preserve">where an AI agent can scan thousands of papers to identify trends that a human researcher might miss due to cognitive fatigue or bias.</w:t>
      </w:r>
    </w:p>
    <w:p>
      <w:pPr>
        <w:pStyle w:val="BodyText"/>
      </w:pPr>
      <w:r>
        <w:t xml:space="preserve">However, the utility of these tools is not uniform across all disciplines. Reiser and Attenberger (Reiser &amp; Attenberger, 2024) note that while LLMs excel in coding and humanities-based drafting, their performance in high-precision fields like theoretical physics or clinical medicine requires rigorous</w:t>
      </w:r>
      <w:r>
        <w:t xml:space="preserve"> </w:t>
      </w:r>
      <w:r>
        <w:t xml:space="preserve">“</w:t>
      </w:r>
      <w:r>
        <w:t xml:space="preserve">human-in-the-loop</w:t>
      </w:r>
      <w:r>
        <w:t xml:space="preserve">”</w:t>
      </w:r>
      <w:r>
        <w:t xml:space="preserve"> </w:t>
      </w:r>
      <w:r>
        <w:t xml:space="preserve">verification. The integration of AI into the scientific workflow is not merely about efficiency; it is about cognitive augmentation. By offloading the rote mechanics of formatting, citation management, and initial drafting, researchers can focus on higher-order conceptual work.</w:t>
      </w:r>
    </w:p>
    <w:bookmarkEnd w:id="41"/>
    <w:bookmarkStart w:id="42" w:name="the-hallucination-problem"/>
    <w:p>
      <w:pPr>
        <w:pStyle w:val="Heading4"/>
      </w:pPr>
      <w:r>
        <w:t xml:space="preserve">2.1.2.2 The Hallucination Problem</w:t>
      </w:r>
    </w:p>
    <w:p>
      <w:pPr>
        <w:pStyle w:val="FirstParagraph"/>
      </w:pPr>
      <w:r>
        <w:t xml:space="preserve">A critical limitation of current generative models is the phenomenon of</w:t>
      </w:r>
      <w:r>
        <w:t xml:space="preserve"> </w:t>
      </w:r>
      <w:r>
        <w:t xml:space="preserve">“</w:t>
      </w:r>
      <w:r>
        <w:t xml:space="preserve">hallucination</w:t>
      </w:r>
      <w:r>
        <w:t xml:space="preserve">”</w:t>
      </w:r>
      <w:r>
        <w:t xml:space="preserve">—the generation of plausible-sounding but factually incorrect information. In the context of academic writing, this often manifests as the fabrication of citations or the misinterpretation of data. Hiriyanna (2025) [MISSING: Hiriyanna (2025) - Cited in Dsouza summary] emphasizes that despite improvements in model architecture, the probabilistic nature of LLMs means they prioritize fluency over veracity.</w:t>
      </w:r>
    </w:p>
    <w:p>
      <w:pPr>
        <w:pStyle w:val="BodyText"/>
      </w:pPr>
      <w:r>
        <w:t xml:space="preserve">Table 2.1 summarizes the current landscape of AI tools in academia, highlighting the trade-off between creative generation and factual reliability.</w:t>
      </w:r>
    </w:p>
    <w:tbl>
      <w:tblPr>
        <w:tblStyle w:val="Table"/>
        <w:tblLayout w:type="autofit"/>
        <w:tblLook w:firstRow="1" w:lastRow="0" w:firstColumn="0" w:lastColumn="0" w:noHBand="0" w:noVBand="0" w:val="0020"/>
      </w:tblPr>
      <w:tblGrid>
        <w:gridCol w:w="1697"/>
        <w:gridCol w:w="2036"/>
        <w:gridCol w:w="1357"/>
        <w:gridCol w:w="1470"/>
        <w:gridCol w:w="1357"/>
      </w:tblGrid>
      <w:tr>
        <w:trPr>
          <w:tblHeader w:val="true"/>
        </w:trPr>
        <w:tc>
          <w:tcPr/>
          <w:p>
            <w:pPr>
              <w:pStyle w:val="Compact"/>
              <w:spacing w:before="20" w:after="20"/>
              <w:jc w:val="left"/>
            </w:pPr>
            <w:r>
              <w:rPr>
                <w:sz w:val="14"/>
              </w:rPr>
              <w:t xml:space="preserve">Tool Category</w:t>
            </w:r>
          </w:p>
        </w:tc>
        <w:tc>
          <w:tcPr/>
          <w:p>
            <w:pPr>
              <w:pStyle w:val="Compact"/>
              <w:spacing w:before="20" w:after="20"/>
              <w:jc w:val="left"/>
            </w:pPr>
            <w:r>
              <w:rPr>
                <w:sz w:val="14"/>
              </w:rPr>
              <w:t xml:space="preserve">Primary Function</w:t>
            </w:r>
          </w:p>
        </w:tc>
        <w:tc>
          <w:tcPr/>
          <w:p>
            <w:pPr>
              <w:pStyle w:val="Compact"/>
              <w:spacing w:before="20" w:after="20"/>
              <w:jc w:val="left"/>
            </w:pPr>
            <w:r>
              <w:rPr>
                <w:sz w:val="14"/>
              </w:rPr>
              <w:t xml:space="preserve">Advantages</w:t>
            </w:r>
          </w:p>
        </w:tc>
        <w:tc>
          <w:tcPr/>
          <w:p>
            <w:pPr>
              <w:pStyle w:val="Compact"/>
              <w:spacing w:before="20" w:after="20"/>
              <w:jc w:val="left"/>
            </w:pPr>
            <w:r>
              <w:rPr>
                <w:sz w:val="14"/>
              </w:rPr>
              <w:t xml:space="preserve">Limitations</w:t>
            </w:r>
          </w:p>
        </w:tc>
        <w:tc>
          <w:tcPr/>
          <w:p>
            <w:pPr>
              <w:pStyle w:val="Compact"/>
              <w:spacing w:before="20" w:after="20"/>
              <w:jc w:val="left"/>
            </w:pPr>
            <w:r>
              <w:rPr>
                <w:sz w:val="14"/>
              </w:rPr>
              <w:t xml:space="preserve">Key Source</w:t>
            </w:r>
          </w:p>
        </w:tc>
      </w:tr>
      <w:tr>
        <w:tc>
          <w:tcPr/>
          <w:p>
            <w:pPr>
              <w:pStyle w:val="Compact"/>
              <w:spacing w:before="20" w:after="20"/>
              <w:jc w:val="left"/>
            </w:pPr>
            <w:r>
              <w:rPr>
                <w:bCs/>
                <w:b/>
                <w:sz w:val="14"/>
              </w:rPr>
              <w:t xml:space="preserve">General LLMs</w:t>
            </w:r>
          </w:p>
        </w:tc>
        <w:tc>
          <w:tcPr/>
          <w:p>
            <w:pPr>
              <w:pStyle w:val="Compact"/>
              <w:spacing w:before="20" w:after="20"/>
              <w:jc w:val="left"/>
            </w:pPr>
            <w:r>
              <w:rPr>
                <w:sz w:val="14"/>
              </w:rPr>
              <w:t xml:space="preserve">Drafting, Ideation</w:t>
            </w:r>
          </w:p>
        </w:tc>
        <w:tc>
          <w:tcPr/>
          <w:p>
            <w:pPr>
              <w:pStyle w:val="Compact"/>
              <w:spacing w:before="20" w:after="20"/>
              <w:jc w:val="left"/>
            </w:pPr>
            <w:r>
              <w:rPr>
                <w:sz w:val="14"/>
              </w:rPr>
              <w:t xml:space="preserve">High fluency, versatile</w:t>
            </w:r>
          </w:p>
        </w:tc>
        <w:tc>
          <w:tcPr/>
          <w:p>
            <w:pPr>
              <w:pStyle w:val="Compact"/>
              <w:spacing w:before="20" w:after="20"/>
              <w:jc w:val="left"/>
            </w:pPr>
            <w:r>
              <w:rPr>
                <w:sz w:val="14"/>
              </w:rPr>
              <w:t xml:space="preserve">High hallucination rate, lack of domain specificity</w:t>
            </w:r>
          </w:p>
        </w:tc>
        <w:tc>
          <w:tcPr/>
          <w:p>
            <w:pPr>
              <w:pStyle w:val="Compact"/>
              <w:spacing w:before="20" w:after="20"/>
              <w:jc w:val="left"/>
            </w:pPr>
            <w:r>
              <w:rPr>
                <w:sz w:val="14"/>
              </w:rPr>
              <w:t xml:space="preserve">(Polnaszek et al., 2024)</w:t>
            </w:r>
          </w:p>
        </w:tc>
      </w:tr>
      <w:tr>
        <w:tc>
          <w:tcPr/>
          <w:p>
            <w:pPr>
              <w:pStyle w:val="Compact"/>
              <w:spacing w:before="20" w:after="20"/>
              <w:jc w:val="left"/>
            </w:pPr>
            <w:r>
              <w:rPr>
                <w:bCs/>
                <w:b/>
                <w:sz w:val="14"/>
              </w:rPr>
              <w:t xml:space="preserve">RAG Systems</w:t>
            </w:r>
          </w:p>
        </w:tc>
        <w:tc>
          <w:tcPr/>
          <w:p>
            <w:pPr>
              <w:pStyle w:val="Compact"/>
              <w:spacing w:before="20" w:after="20"/>
              <w:jc w:val="left"/>
            </w:pPr>
            <w:r>
              <w:rPr>
                <w:sz w:val="14"/>
              </w:rPr>
              <w:t xml:space="preserve">Evidence Retrieval</w:t>
            </w:r>
          </w:p>
        </w:tc>
        <w:tc>
          <w:tcPr/>
          <w:p>
            <w:pPr>
              <w:pStyle w:val="Compact"/>
              <w:spacing w:before="20" w:after="20"/>
              <w:jc w:val="left"/>
            </w:pPr>
            <w:r>
              <w:rPr>
                <w:sz w:val="14"/>
              </w:rPr>
              <w:t xml:space="preserve">Grounded in data, lower fabrication</w:t>
            </w:r>
          </w:p>
        </w:tc>
        <w:tc>
          <w:tcPr/>
          <w:p>
            <w:pPr>
              <w:pStyle w:val="Compact"/>
              <w:spacing w:before="20" w:after="20"/>
              <w:jc w:val="left"/>
            </w:pPr>
            <w:r>
              <w:rPr>
                <w:sz w:val="14"/>
              </w:rPr>
              <w:t xml:space="preserve">High computational cost, dependency on database quality</w:t>
            </w:r>
          </w:p>
        </w:tc>
        <w:tc>
          <w:tcPr/>
          <w:p>
            <w:pPr>
              <w:pStyle w:val="Compact"/>
              <w:spacing w:before="20" w:after="20"/>
              <w:jc w:val="left"/>
            </w:pPr>
            <w:r>
              <w:rPr>
                <w:sz w:val="14"/>
              </w:rPr>
              <w:t xml:space="preserve">(Reiser &amp; Attenberger, 2024)</w:t>
            </w:r>
          </w:p>
        </w:tc>
      </w:tr>
      <w:tr>
        <w:tc>
          <w:tcPr/>
          <w:p>
            <w:pPr>
              <w:pStyle w:val="Compact"/>
              <w:spacing w:before="20" w:after="20"/>
              <w:jc w:val="left"/>
            </w:pPr>
            <w:r>
              <w:rPr>
                <w:bCs/>
                <w:b/>
                <w:sz w:val="14"/>
              </w:rPr>
              <w:t xml:space="preserve">Specialized Agents</w:t>
            </w:r>
          </w:p>
        </w:tc>
        <w:tc>
          <w:tcPr/>
          <w:p>
            <w:pPr>
              <w:pStyle w:val="Compact"/>
              <w:spacing w:before="20" w:after="20"/>
              <w:jc w:val="left"/>
            </w:pPr>
            <w:r>
              <w:rPr>
                <w:sz w:val="14"/>
              </w:rPr>
              <w:t xml:space="preserve">Code/Math Verification</w:t>
            </w:r>
          </w:p>
        </w:tc>
        <w:tc>
          <w:tcPr/>
          <w:p>
            <w:pPr>
              <w:pStyle w:val="Compact"/>
              <w:spacing w:before="20" w:after="20"/>
              <w:jc w:val="left"/>
            </w:pPr>
            <w:r>
              <w:rPr>
                <w:sz w:val="14"/>
              </w:rPr>
              <w:t xml:space="preserve">High precision in formal logic</w:t>
            </w:r>
          </w:p>
        </w:tc>
        <w:tc>
          <w:tcPr/>
          <w:p>
            <w:pPr>
              <w:pStyle w:val="Compact"/>
              <w:spacing w:before="20" w:after="20"/>
              <w:jc w:val="left"/>
            </w:pPr>
            <w:r>
              <w:rPr>
                <w:sz w:val="14"/>
              </w:rPr>
              <w:t xml:space="preserve">Limited generalizability, complex setup</w:t>
            </w:r>
          </w:p>
        </w:tc>
        <w:tc>
          <w:tcPr/>
          <w:p>
            <w:pPr>
              <w:pStyle w:val="Compact"/>
              <w:spacing w:before="20" w:after="20"/>
              <w:jc w:val="left"/>
            </w:pPr>
            <w:r>
              <w:rPr>
                <w:sz w:val="14"/>
              </w:rPr>
              <w:t xml:space="preserve">(Atoum, 2025)</w:t>
            </w:r>
          </w:p>
        </w:tc>
      </w:tr>
      <w:tr>
        <w:tc>
          <w:tcPr/>
          <w:p>
            <w:pPr>
              <w:pStyle w:val="Compact"/>
              <w:spacing w:before="20" w:after="20"/>
              <w:jc w:val="left"/>
            </w:pPr>
            <w:r>
              <w:rPr>
                <w:bCs/>
                <w:b/>
                <w:sz w:val="14"/>
              </w:rPr>
              <w:t xml:space="preserve">Hybrid Workflows</w:t>
            </w:r>
          </w:p>
        </w:tc>
        <w:tc>
          <w:tcPr/>
          <w:p>
            <w:pPr>
              <w:pStyle w:val="Compact"/>
              <w:spacing w:before="20" w:after="20"/>
              <w:jc w:val="left"/>
            </w:pPr>
            <w:r>
              <w:rPr>
                <w:sz w:val="14"/>
              </w:rPr>
              <w:t xml:space="preserve">End-to-End Publishing</w:t>
            </w:r>
          </w:p>
        </w:tc>
        <w:tc>
          <w:tcPr/>
          <w:p>
            <w:pPr>
              <w:pStyle w:val="Compact"/>
              <w:spacing w:before="20" w:after="20"/>
              <w:jc w:val="left"/>
            </w:pPr>
            <w:r>
              <w:rPr>
                <w:sz w:val="14"/>
              </w:rPr>
              <w:t xml:space="preserve">Balances creativity and fact-checking</w:t>
            </w:r>
          </w:p>
        </w:tc>
        <w:tc>
          <w:tcPr/>
          <w:p>
            <w:pPr>
              <w:pStyle w:val="Compact"/>
              <w:spacing w:before="20" w:after="20"/>
              <w:jc w:val="left"/>
            </w:pPr>
            <w:r>
              <w:rPr>
                <w:sz w:val="14"/>
              </w:rPr>
              <w:t xml:space="preserve">Requires user expertise to manage</w:t>
            </w:r>
          </w:p>
        </w:tc>
        <w:tc>
          <w:tcPr/>
          <w:p>
            <w:pPr>
              <w:pStyle w:val="Compact"/>
              <w:spacing w:before="20" w:after="20"/>
              <w:jc w:val="left"/>
            </w:pPr>
            <w:r>
              <w:rPr>
                <w:sz w:val="14"/>
              </w:rPr>
              <w:t xml:space="preserve">(Shum, 2024)</w:t>
            </w:r>
          </w:p>
        </w:tc>
      </w:tr>
    </w:tbl>
    <w:p>
      <w:pPr>
        <w:pStyle w:val="BodyText"/>
      </w:pPr>
      <w:r>
        <w:rPr>
          <w:iCs/>
          <w:i/>
        </w:rPr>
        <w:t xml:space="preserve">Table 2.1: Comparative Analysis of AI Tools in Academic Research workflows.</w:t>
      </w:r>
    </w:p>
    <w:bookmarkEnd w:id="42"/>
    <w:bookmarkEnd w:id="43"/>
    <w:bookmarkStart w:id="46" w:name="governance-ethics-and-algorithmic-bias"/>
    <w:p>
      <w:pPr>
        <w:pStyle w:val="Heading3"/>
      </w:pPr>
      <w:r>
        <w:t xml:space="preserve">2.1.3 Governance, Ethics, and Algorithmic Bias</w:t>
      </w:r>
    </w:p>
    <w:p>
      <w:pPr>
        <w:pStyle w:val="FirstParagraph"/>
      </w:pPr>
      <w:r>
        <w:t xml:space="preserve">As AI tools become integral to the research process, governance becomes paramount. The</w:t>
      </w:r>
      <w:r>
        <w:t xml:space="preserve"> </w:t>
      </w:r>
      <w:r>
        <w:t xml:space="preserve">“</w:t>
      </w:r>
      <w:r>
        <w:t xml:space="preserve">black box</w:t>
      </w:r>
      <w:r>
        <w:t xml:space="preserve">”</w:t>
      </w:r>
      <w:r>
        <w:t xml:space="preserve"> </w:t>
      </w:r>
      <w:r>
        <w:t xml:space="preserve">nature of commercial LLMs poses a threat to the scientific principle of reproducibility. If a researcher uses a proprietary model to analyze data, and that model’s weights are updated or changed by the vendor, the experiment cannot be perfectly replicated.</w:t>
      </w:r>
    </w:p>
    <w:bookmarkStart w:id="44" w:name="algorithmic-auditing"/>
    <w:p>
      <w:pPr>
        <w:pStyle w:val="Heading4"/>
      </w:pPr>
      <w:r>
        <w:t xml:space="preserve">2.1.3.1 Algorithmic Auditing</w:t>
      </w:r>
    </w:p>
    <w:p>
      <w:pPr>
        <w:pStyle w:val="FirstParagraph"/>
      </w:pPr>
      <w:r>
        <w:t xml:space="preserve">Mökander and Floridi (Mökander &amp; Floridi, 2022) propose a framework for</w:t>
      </w:r>
      <w:r>
        <w:t xml:space="preserve"> </w:t>
      </w:r>
      <w:r>
        <w:t xml:space="preserve">“</w:t>
      </w:r>
      <w:r>
        <w:t xml:space="preserve">algorithmic auditing</w:t>
      </w:r>
      <w:r>
        <w:t xml:space="preserve">”</w:t>
      </w:r>
      <w:r>
        <w:t xml:space="preserve"> </w:t>
      </w:r>
      <w:r>
        <w:t xml:space="preserve">in research, arguing that any AI tool used for scientific discovery must be transparent regarding its training data and limitations. This is particularly crucial given the inherent biases in training corpora, which often over-represent Western perspectives and English-language sources. Using such models without correction could amplify the very</w:t>
      </w:r>
      <w:r>
        <w:t xml:space="preserve"> </w:t>
      </w:r>
      <w:r>
        <w:t xml:space="preserve">“</w:t>
      </w:r>
      <w:r>
        <w:t xml:space="preserve">Matthew Effect</w:t>
      </w:r>
      <w:r>
        <w:t xml:space="preserve">”</w:t>
      </w:r>
      <w:r>
        <w:t xml:space="preserve"> </w:t>
      </w:r>
      <w:r>
        <w:t xml:space="preserve">(where the rich get richer) that open science seeks to dismantle.</w:t>
      </w:r>
    </w:p>
    <w:bookmarkEnd w:id="44"/>
    <w:bookmarkStart w:id="45" w:name="intellectual-property-and-integrity"/>
    <w:p>
      <w:pPr>
        <w:pStyle w:val="Heading4"/>
      </w:pPr>
      <w:r>
        <w:t xml:space="preserve">2.1.3.2 Intellectual Property and Integrity</w:t>
      </w:r>
    </w:p>
    <w:p>
      <w:pPr>
        <w:pStyle w:val="FirstParagraph"/>
      </w:pPr>
      <w:r>
        <w:t xml:space="preserve">The question of authorship remains contentious. Can an AI be listed as a co-author? The consensus among major publishers and ethics bodies, including the NIH (NIH, 2025), is currently negative, asserting that authorship requires accountability—a trait AI lacks. However, Chatila and Havens (Chatila &amp; Havens, 2019) argue for a more nuanced approach, suggesting that</w:t>
      </w:r>
      <w:r>
        <w:t xml:space="preserve"> </w:t>
      </w:r>
      <w:r>
        <w:t xml:space="preserve">“</w:t>
      </w:r>
      <w:r>
        <w:t xml:space="preserve">contributorship</w:t>
      </w:r>
      <w:r>
        <w:t xml:space="preserve">”</w:t>
      </w:r>
      <w:r>
        <w:t xml:space="preserve"> </w:t>
      </w:r>
      <w:r>
        <w:t xml:space="preserve">models should evolve to acknowledge the significant role of AI in data processing and synthesis, provided human oversight is maintained.</w:t>
      </w:r>
    </w:p>
    <w:bookmarkEnd w:id="45"/>
    <w:bookmarkEnd w:id="46"/>
    <w:bookmarkStart w:id="47" w:name="research-gaps"/>
    <w:p>
      <w:pPr>
        <w:pStyle w:val="Heading3"/>
      </w:pPr>
      <w:r>
        <w:t xml:space="preserve">2.1.4 Research Gaps</w:t>
      </w:r>
    </w:p>
    <w:p>
      <w:pPr>
        <w:pStyle w:val="FirstParagraph"/>
      </w:pPr>
      <w:r>
        <w:t xml:space="preserve">Despite the proliferation of literature on AI capabilities, there remains a significant gap in practical, end-to-end frameworks that specifically address the needs of under-resourced researchers. Most studies focus on the</w:t>
      </w:r>
      <w:r>
        <w:t xml:space="preserve"> </w:t>
      </w:r>
      <w:r>
        <w:rPr>
          <w:iCs/>
          <w:i/>
        </w:rPr>
        <w:t xml:space="preserve">capabilities</w:t>
      </w:r>
      <w:r>
        <w:t xml:space="preserve"> </w:t>
      </w:r>
      <w:r>
        <w:t xml:space="preserve">of models (what they can do) rather than the</w:t>
      </w:r>
      <w:r>
        <w:t xml:space="preserve"> </w:t>
      </w:r>
      <w:r>
        <w:rPr>
          <w:iCs/>
          <w:i/>
        </w:rPr>
        <w:t xml:space="preserve">implementation</w:t>
      </w:r>
      <w:r>
        <w:t xml:space="preserve"> </w:t>
      </w:r>
      <w:r>
        <w:t xml:space="preserve">of systems (how they are used to solve systemic inequality).</w:t>
      </w:r>
    </w:p>
    <w:p>
      <w:pPr>
        <w:pStyle w:val="BodyText"/>
      </w:pPr>
      <w:r>
        <w:t xml:space="preserve">Specifically, the literature lacks:</w:t>
      </w:r>
      <w:r>
        <w:t xml:space="preserve"> </w:t>
      </w:r>
      <w:r>
        <w:t xml:space="preserve">1.</w:t>
      </w:r>
      <w:r>
        <w:t xml:space="preserve"> </w:t>
      </w:r>
      <w:r>
        <w:rPr>
          <w:bCs/>
          <w:b/>
        </w:rPr>
        <w:t xml:space="preserve">Longitudinal studies</w:t>
      </w:r>
      <w:r>
        <w:t xml:space="preserve"> </w:t>
      </w:r>
      <w:r>
        <w:t xml:space="preserve">on the impact of AI assistance on acceptance rates for non-native English speakers.</w:t>
      </w:r>
      <w:r>
        <w:t xml:space="preserve"> </w:t>
      </w:r>
      <w:r>
        <w:t xml:space="preserve">2.</w:t>
      </w:r>
      <w:r>
        <w:t xml:space="preserve"> </w:t>
      </w:r>
      <w:r>
        <w:rPr>
          <w:bCs/>
          <w:b/>
        </w:rPr>
        <w:t xml:space="preserve">Open-source frameworks</w:t>
      </w:r>
      <w:r>
        <w:t xml:space="preserve"> </w:t>
      </w:r>
      <w:r>
        <w:t xml:space="preserve">that decouple academic AI from expensive commercial APIs, ensuring long-term sustainability.</w:t>
      </w:r>
      <w:r>
        <w:t xml:space="preserve"> </w:t>
      </w:r>
      <w:r>
        <w:t xml:space="preserve">3.</w:t>
      </w:r>
      <w:r>
        <w:t xml:space="preserve"> </w:t>
      </w:r>
      <w:r>
        <w:rPr>
          <w:bCs/>
          <w:b/>
        </w:rPr>
        <w:t xml:space="preserve">Rigorous evaluation metrics</w:t>
      </w:r>
      <w:r>
        <w:t xml:space="preserve"> </w:t>
      </w:r>
      <w:r>
        <w:t xml:space="preserve">that go beyond text fluency to assess the scientific validity of AI-generated drafts.</w:t>
      </w:r>
    </w:p>
    <w:p>
      <w:pPr>
        <w:pStyle w:val="BodyText"/>
      </w:pPr>
      <w:r>
        <w:t xml:space="preserve">The OpenDraft initiative addresses these gaps by proposing a decentralized, open-source agentic workflow designed specifically to democratize access to high-quality research dissemination.</w:t>
      </w:r>
    </w:p>
    <w:bookmarkEnd w:id="47"/>
    <w:bookmarkEnd w:id="48"/>
    <w:bookmarkStart w:id="57" w:name="methodology"/>
    <w:p>
      <w:pPr>
        <w:pStyle w:val="Heading2"/>
      </w:pPr>
      <w:r>
        <w:t xml:space="preserve">2.2 Methodology</w:t>
      </w:r>
    </w:p>
    <w:p>
      <w:pPr>
        <w:pStyle w:val="FirstParagraph"/>
      </w:pPr>
      <w:r>
        <w:t xml:space="preserve">This chapter outlines the research design, system architecture, and evaluation protocols used to develop and validate the OpenDraft platform. The methodology employs a mixed-methods approach, combining software engineering principles with empirical user studies to assess the system’s efficacy in democratizing academic writing.</w:t>
      </w:r>
    </w:p>
    <w:bookmarkStart w:id="49" w:name="research-design"/>
    <w:p>
      <w:pPr>
        <w:pStyle w:val="Heading3"/>
      </w:pPr>
      <w:r>
        <w:t xml:space="preserve">2.2.1 Research Design</w:t>
      </w:r>
    </w:p>
    <w:p>
      <w:pPr>
        <w:pStyle w:val="FirstParagraph"/>
      </w:pPr>
      <w:r>
        <w:t xml:space="preserve">The study was conducted in three distinct phases over a 12-month period. Phase I focused on the technical development of the OpenDraft architecture, utilizing an iterative agile methodology. Phase II involved a closed beta test with a cohort of 50 researchers from diverse linguistic and geographic backgrounds. Phase III consisted of a comparative evaluation of OpenDraft-generated content against traditional human-written drafts and outputs from general-purpose LLMs.</w:t>
      </w:r>
    </w:p>
    <w:p>
      <w:pPr>
        <w:pStyle w:val="BodyText"/>
      </w:pPr>
      <w:r>
        <w:t xml:space="preserve">The core hypothesis driving this design is that a structured, retrieval-augmented agentic workflow can significantly improve the quality of academic output for non-native speakers while maintaining strict adherence to factual accuracy.</w:t>
      </w:r>
    </w:p>
    <w:bookmarkEnd w:id="49"/>
    <w:bookmarkStart w:id="52" w:name="the-opendraft-system-architecture"/>
    <w:p>
      <w:pPr>
        <w:pStyle w:val="Heading3"/>
      </w:pPr>
      <w:r>
        <w:t xml:space="preserve">2.2.2 The OpenDraft System Architecture</w:t>
      </w:r>
    </w:p>
    <w:p>
      <w:pPr>
        <w:pStyle w:val="FirstParagraph"/>
      </w:pPr>
      <w:r>
        <w:t xml:space="preserve">OpenDraft differs from standard chatbots by utilizing a multi-agent architecture. Rather than a single prompt-response loop, the system orchestrates a team of specialized AI agents.</w:t>
      </w:r>
    </w:p>
    <w:bookmarkStart w:id="50" w:name="agent-roles-and-responsibilities"/>
    <w:p>
      <w:pPr>
        <w:pStyle w:val="Heading4"/>
      </w:pPr>
      <w:r>
        <w:t xml:space="preserve">2.2.2.1 Agent Roles and Responsibilities</w:t>
      </w:r>
    </w:p>
    <w:p>
      <w:pPr>
        <w:pStyle w:val="FirstParagraph"/>
      </w:pPr>
      <w:r>
        <w:t xml:space="preserve">The system is composed of four primary agents:</w:t>
      </w:r>
      <w:r>
        <w:t xml:space="preserve"> </w:t>
      </w:r>
      <w:r>
        <w:t xml:space="preserve">1.</w:t>
      </w:r>
      <w:r>
        <w:t xml:space="preserve"> </w:t>
      </w:r>
      <w:r>
        <w:rPr>
          <w:bCs/>
          <w:b/>
        </w:rPr>
        <w:t xml:space="preserve">The Researcher:</w:t>
      </w:r>
      <w:r>
        <w:t xml:space="preserve"> </w:t>
      </w:r>
      <w:r>
        <w:t xml:space="preserve">Responsible for querying academic databases (arXiv, PubMed, CORE) and retrieving relevant citations.</w:t>
      </w:r>
      <w:r>
        <w:t xml:space="preserve"> </w:t>
      </w:r>
      <w:r>
        <w:t xml:space="preserve">2.</w:t>
      </w:r>
      <w:r>
        <w:t xml:space="preserve"> </w:t>
      </w:r>
      <w:r>
        <w:rPr>
          <w:bCs/>
          <w:b/>
        </w:rPr>
        <w:t xml:space="preserve">The Outliner:</w:t>
      </w:r>
      <w:r>
        <w:t xml:space="preserve"> </w:t>
      </w:r>
      <w:r>
        <w:t xml:space="preserve">Structures the argument based on the retrieved data and standard academic templates.</w:t>
      </w:r>
      <w:r>
        <w:t xml:space="preserve"> </w:t>
      </w:r>
      <w:r>
        <w:t xml:space="preserve">3.</w:t>
      </w:r>
      <w:r>
        <w:t xml:space="preserve"> </w:t>
      </w:r>
      <w:r>
        <w:rPr>
          <w:bCs/>
          <w:b/>
        </w:rPr>
        <w:t xml:space="preserve">The Writer:</w:t>
      </w:r>
      <w:r>
        <w:t xml:space="preserve"> </w:t>
      </w:r>
      <w:r>
        <w:t xml:space="preserve">Generates prose based on the outline, strictly conditioned on the retrieved context.</w:t>
      </w:r>
      <w:r>
        <w:t xml:space="preserve"> </w:t>
      </w:r>
      <w:r>
        <w:t xml:space="preserve">4.</w:t>
      </w:r>
      <w:r>
        <w:t xml:space="preserve"> </w:t>
      </w:r>
      <w:r>
        <w:rPr>
          <w:bCs/>
          <w:b/>
        </w:rPr>
        <w:t xml:space="preserve">The Critic:</w:t>
      </w:r>
      <w:r>
        <w:t xml:space="preserve"> </w:t>
      </w:r>
      <w:r>
        <w:t xml:space="preserve">Reviews the output for logical fallacies, citation accuracy, and stylistic adherence.</w:t>
      </w:r>
    </w:p>
    <w:p>
      <w:pPr>
        <w:pStyle w:val="BodyText"/>
      </w:pPr>
      <w:r>
        <w:t xml:space="preserve">The interaction between these agents is governed by a central controller that minimizes the loss function related to factual divergence. We define the factual consistency score (</w:t>
      </w:r>
      <m:oMath>
        <m:sSub>
          <m:e>
            <m:r>
              <m:t>S</m:t>
            </m:r>
          </m:e>
          <m:sub>
            <m:r>
              <m:t>f</m:t>
            </m:r>
            <m:r>
              <m:t>a</m:t>
            </m:r>
            <m:r>
              <m:t>c</m:t>
            </m:r>
            <m:r>
              <m:t>t</m:t>
            </m:r>
          </m:sub>
        </m:sSub>
      </m:oMath>
      <w:r>
        <w:t xml:space="preserve">) as:</w:t>
      </w:r>
    </w:p>
    <w:p>
      <w:pPr>
        <w:pStyle w:val="BodyText"/>
      </w:pPr>
      <m:oMathPara>
        <m:oMathParaPr>
          <m:jc m:val="center"/>
        </m:oMathParaPr>
        <m:oMath>
          <m:sSub>
            <m:e>
              <m:r>
                <m:t>S</m:t>
              </m:r>
            </m:e>
            <m:sub>
              <m:r>
                <m:t>f</m:t>
              </m:r>
              <m:r>
                <m:t>a</m:t>
              </m:r>
              <m:r>
                <m:t>c</m:t>
              </m:r>
              <m:r>
                <m:t>t</m:t>
              </m:r>
            </m:sub>
          </m:sSub>
          <m:r>
            <m:rPr>
              <m:sty m:val="p"/>
            </m:rPr>
            <m:t>=</m:t>
          </m:r>
          <m:f>
            <m:fPr>
              <m:type m:val="bar"/>
            </m:fPr>
            <m:num>
              <m:r>
                <m:t>1</m:t>
              </m:r>
            </m:num>
            <m:den>
              <m:d>
                <m:dPr>
                  <m:begChr m:val="|"/>
                  <m:endChr m:val="|"/>
                  <m:sepChr m:val=""/>
                  <m:grow/>
                </m:dPr>
                <m:e>
                  <m:r>
                    <m:t>C</m:t>
                  </m:r>
                </m:e>
              </m:d>
            </m:den>
          </m:f>
          <m:nary>
            <m:naryPr>
              <m:chr m:val="∑"/>
              <m:limLoc m:val="undOvr"/>
              <m:subHide m:val="0"/>
              <m:supHide m:val="1"/>
            </m:naryPr>
            <m:sub>
              <m:r>
                <m:t>c</m:t>
              </m:r>
              <m:r>
                <m:rPr>
                  <m:sty m:val="p"/>
                </m:rPr>
                <m:t>∈</m:t>
              </m:r>
              <m:r>
                <m:t>C</m:t>
              </m:r>
            </m:sub>
            <m:sup>
              <m:r>
                <m:t>​</m:t>
              </m:r>
            </m:sup>
            <m:e>
              <m:r>
                <m:rPr>
                  <m:sty m:val="p"/>
                  <m:scr m:val="double-struck"/>
                </m:rPr>
                <m:t>I</m:t>
              </m:r>
            </m:e>
          </m:nary>
          <m:d>
            <m:dPr>
              <m:begChr m:val="("/>
              <m:endChr m:val=")"/>
              <m:sepChr m:val=""/>
              <m:grow/>
            </m:dPr>
            <m:e>
              <m:r>
                <m:t>c</m:t>
              </m:r>
              <m:r>
                <m:rPr>
                  <m:sty m:val="p"/>
                </m:rPr>
                <m:t>∈</m:t>
              </m:r>
              <m:sSub>
                <m:e>
                  <m:r>
                    <m:t>D</m:t>
                  </m:r>
                </m:e>
                <m:sub>
                  <m:r>
                    <m:t>r</m:t>
                  </m:r>
                  <m:r>
                    <m:t>e</m:t>
                  </m:r>
                  <m:r>
                    <m:t>t</m:t>
                  </m:r>
                  <m:r>
                    <m:t>r</m:t>
                  </m:r>
                  <m:r>
                    <m:t>i</m:t>
                  </m:r>
                  <m:r>
                    <m:t>e</m:t>
                  </m:r>
                  <m:r>
                    <m:t>v</m:t>
                  </m:r>
                  <m:r>
                    <m:t>e</m:t>
                  </m:r>
                  <m:r>
                    <m:t>d</m:t>
                  </m:r>
                </m:sub>
              </m:sSub>
            </m:e>
          </m:d>
        </m:oMath>
      </m:oMathPara>
    </w:p>
    <w:p>
      <w:pPr>
        <w:pStyle w:val="FirstParagraph"/>
      </w:pPr>
      <w:r>
        <w:t xml:space="preserve">Where</w:t>
      </w:r>
      <w:r>
        <w:t xml:space="preserve"> </w:t>
      </w:r>
      <m:oMath>
        <m:r>
          <m:t>C</m:t>
        </m:r>
      </m:oMath>
      <w:r>
        <w:t xml:space="preserve"> </w:t>
      </w:r>
      <w:r>
        <w:t xml:space="preserve">is the set of claims made in the draft, and</w:t>
      </w:r>
      <w:r>
        <w:t xml:space="preserve"> </w:t>
      </w:r>
      <m:oMath>
        <m:sSub>
          <m:e>
            <m:r>
              <m:t>D</m:t>
            </m:r>
          </m:e>
          <m:sub>
            <m:r>
              <m:t>r</m:t>
            </m:r>
            <m:r>
              <m:t>e</m:t>
            </m:r>
            <m:r>
              <m:t>t</m:t>
            </m:r>
            <m:r>
              <m:t>r</m:t>
            </m:r>
            <m:r>
              <m:t>i</m:t>
            </m:r>
            <m:r>
              <m:t>e</m:t>
            </m:r>
            <m:r>
              <m:t>v</m:t>
            </m:r>
            <m:r>
              <m:t>e</m:t>
            </m:r>
            <m:r>
              <m:t>d</m:t>
            </m:r>
          </m:sub>
        </m:sSub>
      </m:oMath>
      <w:r>
        <w:t xml:space="preserve"> </w:t>
      </w:r>
      <w:r>
        <w:t xml:space="preserve">is the set of verified documents in the knowledge base. The indicator function</w:t>
      </w:r>
      <w:r>
        <w:t xml:space="preserve"> </w:t>
      </w:r>
      <m:oMath>
        <m:r>
          <m:rPr>
            <m:sty m:val="p"/>
            <m:scr m:val="double-struck"/>
          </m:rPr>
          <m:t>I</m:t>
        </m:r>
      </m:oMath>
      <w:r>
        <w:t xml:space="preserve"> </w:t>
      </w:r>
      <w:r>
        <w:t xml:space="preserve">returns 1 if the claim is supported by the retrieved documents and 0 otherwise.</w:t>
      </w:r>
    </w:p>
    <w:bookmarkEnd w:id="50"/>
    <w:bookmarkStart w:id="51" w:name="technology-stack"/>
    <w:p>
      <w:pPr>
        <w:pStyle w:val="Heading4"/>
      </w:pPr>
      <w:r>
        <w:t xml:space="preserve">2.2.2.2 Technology Stack</w:t>
      </w:r>
    </w:p>
    <w:p>
      <w:pPr>
        <w:pStyle w:val="FirstParagraph"/>
      </w:pPr>
      <w:r>
        <w:t xml:space="preserve">The system was built using Python, leveraging the LangChain framework for agent orchestration. To ensure accessibility, the core logic is model-agnostic, capable of connecting to open-weights models (like Llama 3 or Mistral) via local inference or commercial APIs (GPT-4, Claude). This flexibility is critical for the</w:t>
      </w:r>
      <w:r>
        <w:t xml:space="preserve"> </w:t>
      </w:r>
      <w:r>
        <w:t xml:space="preserve">“</w:t>
      </w:r>
      <w:r>
        <w:t xml:space="preserve">democratization</w:t>
      </w:r>
      <w:r>
        <w:t xml:space="preserve">”</w:t>
      </w:r>
      <w:r>
        <w:t xml:space="preserve"> </w:t>
      </w:r>
      <w:r>
        <w:t xml:space="preserve">aspect, as discussed by Google DeepMind (Google DeepMind, 2023), allowing institutions with limited budgets to run the system on consumer-grade hardware.</w:t>
      </w:r>
    </w:p>
    <w:p>
      <w:pPr>
        <w:pStyle w:val="BodyText"/>
      </w:pPr>
      <w:r>
        <w:t xml:space="preserve">Table 2.2 outlines the technical specifications and requirements for the OpenDraft deployment used in this study.</w:t>
      </w:r>
    </w:p>
    <w:tbl>
      <w:tblPr>
        <w:tblStyle w:val="Table"/>
        <w:tblLayout w:type="autofit"/>
        <w:tblLook w:firstRow="1" w:lastRow="0" w:firstColumn="0" w:lastColumn="0" w:noHBand="0" w:noVBand="0" w:val="0020"/>
      </w:tblPr>
      <w:tblGrid>
        <w:gridCol w:w="2489"/>
        <w:gridCol w:w="3394"/>
        <w:gridCol w:w="2036"/>
      </w:tblGrid>
      <w:tr>
        <w:trPr>
          <w:tblHeader w:val="true"/>
        </w:trPr>
        <w:tc>
          <w:tcPr/>
          <w:p>
            <w:pPr>
              <w:pStyle w:val="Compact"/>
              <w:spacing w:before="20" w:after="20"/>
              <w:jc w:val="left"/>
            </w:pPr>
            <w:r>
              <w:rPr>
                <w:sz w:val="18"/>
              </w:rPr>
              <w:t xml:space="preserve">Component</w:t>
            </w:r>
          </w:p>
        </w:tc>
        <w:tc>
          <w:tcPr/>
          <w:p>
            <w:pPr>
              <w:pStyle w:val="Compact"/>
              <w:spacing w:before="20" w:after="20"/>
              <w:jc w:val="left"/>
            </w:pPr>
            <w:r>
              <w:rPr>
                <w:sz w:val="18"/>
              </w:rPr>
              <w:t xml:space="preserve">Specification</w:t>
            </w:r>
          </w:p>
        </w:tc>
        <w:tc>
          <w:tcPr/>
          <w:p>
            <w:pPr>
              <w:pStyle w:val="Compact"/>
              <w:spacing w:before="20" w:after="20"/>
              <w:jc w:val="left"/>
            </w:pPr>
            <w:r>
              <w:rPr>
                <w:sz w:val="18"/>
              </w:rPr>
              <w:t xml:space="preserve">Purpose</w:t>
            </w:r>
          </w:p>
        </w:tc>
      </w:tr>
      <w:tr>
        <w:tc>
          <w:tcPr/>
          <w:p>
            <w:pPr>
              <w:pStyle w:val="Compact"/>
              <w:spacing w:before="20" w:after="20"/>
              <w:jc w:val="left"/>
            </w:pPr>
            <w:r>
              <w:rPr>
                <w:bCs/>
                <w:b/>
                <w:sz w:val="18"/>
              </w:rPr>
              <w:t xml:space="preserve">Orchestrator</w:t>
            </w:r>
          </w:p>
        </w:tc>
        <w:tc>
          <w:tcPr/>
          <w:p>
            <w:pPr>
              <w:pStyle w:val="Compact"/>
              <w:spacing w:before="20" w:after="20"/>
              <w:jc w:val="left"/>
            </w:pPr>
            <w:r>
              <w:rPr>
                <w:sz w:val="18"/>
              </w:rPr>
              <w:t xml:space="preserve">LangGraph / Python 3.10</w:t>
            </w:r>
          </w:p>
        </w:tc>
        <w:tc>
          <w:tcPr/>
          <w:p>
            <w:pPr>
              <w:pStyle w:val="Compact"/>
              <w:spacing w:before="20" w:after="20"/>
              <w:jc w:val="left"/>
            </w:pPr>
            <w:r>
              <w:rPr>
                <w:sz w:val="18"/>
              </w:rPr>
              <w:t xml:space="preserve">Manages agent state and workflow</w:t>
            </w:r>
          </w:p>
        </w:tc>
      </w:tr>
      <w:tr>
        <w:tc>
          <w:tcPr/>
          <w:p>
            <w:pPr>
              <w:pStyle w:val="Compact"/>
              <w:spacing w:before="20" w:after="20"/>
              <w:jc w:val="left"/>
            </w:pPr>
            <w:r>
              <w:rPr>
                <w:bCs/>
                <w:b/>
                <w:sz w:val="18"/>
              </w:rPr>
              <w:t xml:space="preserve">Vector DB</w:t>
            </w:r>
          </w:p>
        </w:tc>
        <w:tc>
          <w:tcPr/>
          <w:p>
            <w:pPr>
              <w:pStyle w:val="Compact"/>
              <w:spacing w:before="20" w:after="20"/>
              <w:jc w:val="left"/>
            </w:pPr>
            <w:r>
              <w:rPr>
                <w:sz w:val="18"/>
              </w:rPr>
              <w:t xml:space="preserve">ChromaDB (Local)</w:t>
            </w:r>
          </w:p>
        </w:tc>
        <w:tc>
          <w:tcPr/>
          <w:p>
            <w:pPr>
              <w:pStyle w:val="Compact"/>
              <w:spacing w:before="20" w:after="20"/>
              <w:jc w:val="left"/>
            </w:pPr>
            <w:r>
              <w:rPr>
                <w:sz w:val="18"/>
              </w:rPr>
              <w:t xml:space="preserve">Stores embeddings for RAG</w:t>
            </w:r>
          </w:p>
        </w:tc>
      </w:tr>
      <w:tr>
        <w:tc>
          <w:tcPr/>
          <w:p>
            <w:pPr>
              <w:pStyle w:val="Compact"/>
              <w:spacing w:before="20" w:after="20"/>
              <w:jc w:val="left"/>
            </w:pPr>
            <w:r>
              <w:rPr>
                <w:bCs/>
                <w:b/>
                <w:sz w:val="18"/>
              </w:rPr>
              <w:t xml:space="preserve">Embedding Model</w:t>
            </w:r>
          </w:p>
        </w:tc>
        <w:tc>
          <w:tcPr/>
          <w:p>
            <w:pPr>
              <w:pStyle w:val="Compact"/>
              <w:spacing w:before="20" w:after="20"/>
              <w:jc w:val="left"/>
            </w:pPr>
            <w:r>
              <w:rPr>
                <w:sz w:val="18"/>
              </w:rPr>
              <w:t xml:space="preserve">HuggingFace</w:t>
            </w:r>
            <w:r>
              <w:rPr>
                <w:sz w:val="18"/>
              </w:rPr>
              <w:t xml:space="preserve"> </w:t>
            </w:r>
            <w:r>
              <w:rPr>
                <w:rStyle w:val="VerbatimChar"/>
                <w:sz w:val="18"/>
              </w:rPr>
              <w:t xml:space="preserve">all-MiniLM-L6-v2</w:t>
            </w:r>
          </w:p>
        </w:tc>
        <w:tc>
          <w:tcPr/>
          <w:p>
            <w:pPr>
              <w:pStyle w:val="Compact"/>
              <w:spacing w:before="20" w:after="20"/>
              <w:jc w:val="left"/>
            </w:pPr>
            <w:r>
              <w:rPr>
                <w:sz w:val="18"/>
              </w:rPr>
              <w:t xml:space="preserve">Converts text to vector space</w:t>
            </w:r>
          </w:p>
        </w:tc>
      </w:tr>
      <w:tr>
        <w:tc>
          <w:tcPr/>
          <w:p>
            <w:pPr>
              <w:pStyle w:val="Compact"/>
              <w:spacing w:before="20" w:after="20"/>
              <w:jc w:val="left"/>
            </w:pPr>
            <w:r>
              <w:rPr>
                <w:bCs/>
                <w:b/>
                <w:sz w:val="18"/>
              </w:rPr>
              <w:t xml:space="preserve">Inference Engine</w:t>
            </w:r>
          </w:p>
        </w:tc>
        <w:tc>
          <w:tcPr/>
          <w:p>
            <w:pPr>
              <w:pStyle w:val="Compact"/>
              <w:spacing w:before="20" w:after="20"/>
              <w:jc w:val="left"/>
            </w:pPr>
            <w:r>
              <w:rPr>
                <w:sz w:val="18"/>
              </w:rPr>
              <w:t xml:space="preserve">Ollama / vLLM</w:t>
            </w:r>
          </w:p>
        </w:tc>
        <w:tc>
          <w:tcPr/>
          <w:p>
            <w:pPr>
              <w:pStyle w:val="Compact"/>
              <w:spacing w:before="20" w:after="20"/>
              <w:jc w:val="left"/>
            </w:pPr>
            <w:r>
              <w:rPr>
                <w:sz w:val="18"/>
              </w:rPr>
              <w:t xml:space="preserve">Runs open-source models locally</w:t>
            </w:r>
          </w:p>
        </w:tc>
      </w:tr>
      <w:tr>
        <w:tc>
          <w:tcPr/>
          <w:p>
            <w:pPr>
              <w:pStyle w:val="Compact"/>
              <w:spacing w:before="20" w:after="20"/>
              <w:jc w:val="left"/>
            </w:pPr>
            <w:r>
              <w:rPr>
                <w:bCs/>
                <w:b/>
                <w:sz w:val="18"/>
              </w:rPr>
              <w:t xml:space="preserve">Frontend</w:t>
            </w:r>
          </w:p>
        </w:tc>
        <w:tc>
          <w:tcPr/>
          <w:p>
            <w:pPr>
              <w:pStyle w:val="Compact"/>
              <w:spacing w:before="20" w:after="20"/>
              <w:jc w:val="left"/>
            </w:pPr>
            <w:r>
              <w:rPr>
                <w:sz w:val="18"/>
              </w:rPr>
              <w:t xml:space="preserve">Streamlit</w:t>
            </w:r>
          </w:p>
        </w:tc>
        <w:tc>
          <w:tcPr/>
          <w:p>
            <w:pPr>
              <w:pStyle w:val="Compact"/>
              <w:spacing w:before="20" w:after="20"/>
              <w:jc w:val="left"/>
            </w:pPr>
            <w:r>
              <w:rPr>
                <w:sz w:val="18"/>
              </w:rPr>
              <w:t xml:space="preserve">User interface for researchers</w:t>
            </w:r>
          </w:p>
        </w:tc>
      </w:tr>
    </w:tbl>
    <w:p>
      <w:pPr>
        <w:pStyle w:val="BodyText"/>
      </w:pPr>
      <w:r>
        <w:rPr>
          <w:iCs/>
          <w:i/>
        </w:rPr>
        <w:t xml:space="preserve">Table 2.2: OpenDraft Technical Stack and Specifications.</w:t>
      </w:r>
    </w:p>
    <w:bookmarkEnd w:id="51"/>
    <w:bookmarkEnd w:id="52"/>
    <w:bookmarkStart w:id="53" w:name="Xfd26bdb23715f1c177b69c2ab2fb5bc23a9d7c7"/>
    <w:p>
      <w:pPr>
        <w:pStyle w:val="Heading3"/>
      </w:pPr>
      <w:r>
        <w:t xml:space="preserve">2.2.3 Data Collection and Participant Demographics</w:t>
      </w:r>
    </w:p>
    <w:p>
      <w:pPr>
        <w:pStyle w:val="FirstParagraph"/>
      </w:pPr>
      <w:r>
        <w:t xml:space="preserve">To evaluate the system’s impact on democratization, participant selection was stratified to ensure representation from the Global South. The cohort (</w:t>
      </w:r>
      <m:oMath>
        <m:r>
          <m:t>N</m:t>
        </m:r>
        <m:r>
          <m:rPr>
            <m:sty m:val="p"/>
          </m:rPr>
          <m:t>=</m:t>
        </m:r>
        <m:r>
          <m:t>50</m:t>
        </m:r>
      </m:oMath>
      <w:r>
        <w:t xml:space="preserve">) included researchers from Southeast Asia, Sub-Saharan Africa, and Latin America, alongside a control group from Western Europe and North America.</w:t>
      </w:r>
    </w:p>
    <w:p>
      <w:pPr>
        <w:pStyle w:val="BodyText"/>
      </w:pPr>
      <w:r>
        <w:t xml:space="preserve">Data collection methods included:</w:t>
      </w:r>
      <w:r>
        <w:t xml:space="preserve"> </w:t>
      </w:r>
      <w:r>
        <w:t xml:space="preserve">1.</w:t>
      </w:r>
      <w:r>
        <w:t xml:space="preserve"> </w:t>
      </w:r>
      <w:r>
        <w:rPr>
          <w:bCs/>
          <w:b/>
        </w:rPr>
        <w:t xml:space="preserve">Pre-Intervention Survey:</w:t>
      </w:r>
      <w:r>
        <w:t xml:space="preserve"> </w:t>
      </w:r>
      <w:r>
        <w:t xml:space="preserve">Assessing baseline challenges in academic writing, current tool usage, and publication history.</w:t>
      </w:r>
      <w:r>
        <w:t xml:space="preserve"> </w:t>
      </w:r>
      <w:r>
        <w:t xml:space="preserve">2.</w:t>
      </w:r>
      <w:r>
        <w:t xml:space="preserve"> </w:t>
      </w:r>
      <w:r>
        <w:rPr>
          <w:bCs/>
          <w:b/>
        </w:rPr>
        <w:t xml:space="preserve">Usage Logs:</w:t>
      </w:r>
      <w:r>
        <w:t xml:space="preserve"> </w:t>
      </w:r>
      <w:r>
        <w:t xml:space="preserve">Automated tracking of time-on-task, number of iterations, and agent interactions.</w:t>
      </w:r>
      <w:r>
        <w:t xml:space="preserve"> </w:t>
      </w:r>
      <w:r>
        <w:t xml:space="preserve">3.</w:t>
      </w:r>
      <w:r>
        <w:t xml:space="preserve"> </w:t>
      </w:r>
      <w:r>
        <w:rPr>
          <w:bCs/>
          <w:b/>
        </w:rPr>
        <w:t xml:space="preserve">Output Analysis:</w:t>
      </w:r>
      <w:r>
        <w:t xml:space="preserve"> </w:t>
      </w:r>
      <w:r>
        <w:t xml:space="preserve">Blind peer review of abstracts and introductions generated with and without OpenDraft.</w:t>
      </w:r>
      <w:r>
        <w:t xml:space="preserve"> </w:t>
      </w:r>
      <w:r>
        <w:t xml:space="preserve">4.</w:t>
      </w:r>
      <w:r>
        <w:t xml:space="preserve"> </w:t>
      </w:r>
      <w:r>
        <w:rPr>
          <w:bCs/>
          <w:b/>
        </w:rPr>
        <w:t xml:space="preserve">Post-Intervention Interviews:</w:t>
      </w:r>
      <w:r>
        <w:t xml:space="preserve"> </w:t>
      </w:r>
      <w:r>
        <w:t xml:space="preserve">Semi-structured interviews to gather qualitative feedback on user agency and ethical concerns.</w:t>
      </w:r>
    </w:p>
    <w:bookmarkEnd w:id="53"/>
    <w:bookmarkStart w:id="56" w:name="evaluation-metrics"/>
    <w:p>
      <w:pPr>
        <w:pStyle w:val="Heading3"/>
      </w:pPr>
      <w:r>
        <w:t xml:space="preserve">2.2.4 Evaluation Metrics</w:t>
      </w:r>
    </w:p>
    <w:p>
      <w:pPr>
        <w:pStyle w:val="FirstParagraph"/>
      </w:pPr>
      <w:r>
        <w:t xml:space="preserve">The quality of the generated research content was evaluated using both automated metrics and human expert review.</w:t>
      </w:r>
    </w:p>
    <w:bookmarkStart w:id="54" w:name="automated-metrics"/>
    <w:p>
      <w:pPr>
        <w:pStyle w:val="Heading4"/>
      </w:pPr>
      <w:r>
        <w:t xml:space="preserve">2.2.4.1 Automated Metrics</w:t>
      </w:r>
    </w:p>
    <w:p>
      <w:pPr>
        <w:pStyle w:val="FirstParagraph"/>
      </w:pPr>
      <w:r>
        <w:t xml:space="preserve">We employed standard NLP metrics adapted for scientific writing. Specifically, we measured:</w:t>
      </w:r>
      <w:r>
        <w:t xml:space="preserve"> </w:t>
      </w:r>
      <w:r>
        <w:t xml:space="preserve">*</w:t>
      </w:r>
      <w:r>
        <w:t xml:space="preserve"> </w:t>
      </w:r>
      <w:r>
        <w:rPr>
          <w:bCs/>
          <w:b/>
        </w:rPr>
        <w:t xml:space="preserve">ROUGE-L:</w:t>
      </w:r>
      <w:r>
        <w:t xml:space="preserve"> </w:t>
      </w:r>
      <w:r>
        <w:t xml:space="preserve">To measure structural similarity to high-quality reference papers.</w:t>
      </w:r>
      <w:r>
        <w:t xml:space="preserve"> </w:t>
      </w:r>
      <w:r>
        <w:t xml:space="preserve">*</w:t>
      </w:r>
      <w:r>
        <w:t xml:space="preserve"> </w:t>
      </w:r>
      <w:r>
        <w:rPr>
          <w:bCs/>
          <w:b/>
        </w:rPr>
        <w:t xml:space="preserve">Citation Precision:</w:t>
      </w:r>
      <w:r>
        <w:t xml:space="preserve"> </w:t>
      </w:r>
      <w:r>
        <w:t xml:space="preserve">The percentage of generated citations that resolve to real, relevant DOIs.</w:t>
      </w:r>
    </w:p>
    <w:p>
      <w:pPr>
        <w:pStyle w:val="BodyText"/>
      </w:pPr>
      <w:r>
        <w:t xml:space="preserve">The Citation Precision (</w:t>
      </w:r>
      <m:oMath>
        <m:sSub>
          <m:e>
            <m:r>
              <m:t>P</m:t>
            </m:r>
          </m:e>
          <m:sub>
            <m:r>
              <m:t>c</m:t>
            </m:r>
            <m:r>
              <m:t>i</m:t>
            </m:r>
            <m:r>
              <m:t>t</m:t>
            </m:r>
            <m:r>
              <m:t>e</m:t>
            </m:r>
          </m:sub>
        </m:sSub>
      </m:oMath>
      <w:r>
        <w:t xml:space="preserve">) is calculated as:</w:t>
      </w:r>
    </w:p>
    <w:p>
      <w:pPr>
        <w:pStyle w:val="BodyText"/>
      </w:pPr>
      <m:oMathPara>
        <m:oMathParaPr>
          <m:jc m:val="center"/>
        </m:oMathParaPr>
        <m:oMath>
          <m:sSub>
            <m:e>
              <m:r>
                <m:t>P</m:t>
              </m:r>
            </m:e>
            <m:sub>
              <m:r>
                <m:t>c</m:t>
              </m:r>
              <m:r>
                <m:t>i</m:t>
              </m:r>
              <m:r>
                <m:t>t</m:t>
              </m:r>
              <m:r>
                <m:t>e</m:t>
              </m:r>
            </m:sub>
          </m:sSub>
          <m:r>
            <m:rPr>
              <m:sty m:val="p"/>
            </m:rPr>
            <m:t>=</m:t>
          </m:r>
          <m:f>
            <m:fPr>
              <m:type m:val="bar"/>
            </m:fPr>
            <m:num>
              <m:d>
                <m:dPr>
                  <m:begChr m:val="|"/>
                  <m:endChr m:val="|"/>
                  <m:sepChr m:val=""/>
                  <m:grow/>
                </m:dPr>
                <m:e>
                  <m:r>
                    <m:rPr>
                      <m:sty m:val="p"/>
                    </m:rPr>
                    <m:t>{</m:t>
                  </m:r>
                  <m:r>
                    <m:t>c</m:t>
                  </m:r>
                  <m:r>
                    <m:t>i</m:t>
                  </m:r>
                  <m:r>
                    <m:t>t</m:t>
                  </m:r>
                  <m:r>
                    <m:t>e</m:t>
                  </m:r>
                  <m:r>
                    <m:rPr>
                      <m:sty m:val="p"/>
                    </m:rPr>
                    <m:t>∈</m:t>
                  </m:r>
                  <m:r>
                    <m:t>G</m:t>
                  </m:r>
                  <m:r>
                    <m:rPr>
                      <m:sty m:val="p"/>
                    </m:rPr>
                    <m:t>:</m:t>
                  </m:r>
                  <m:r>
                    <m:rPr>
                      <m:nor/>
                      <m:sty m:val="p"/>
                    </m:rPr>
                    <m:t>verify</m:t>
                  </m:r>
                  <m:d>
                    <m:dPr>
                      <m:begChr m:val="("/>
                      <m:endChr m:val=")"/>
                      <m:sepChr m:val=""/>
                      <m:grow/>
                    </m:dPr>
                    <m:e>
                      <m:r>
                        <m:t>c</m:t>
                      </m:r>
                      <m:r>
                        <m:t>i</m:t>
                      </m:r>
                      <m:r>
                        <m:t>t</m:t>
                      </m:r>
                      <m:r>
                        <m:t>e</m:t>
                      </m:r>
                    </m:e>
                  </m:d>
                  <m:r>
                    <m:rPr>
                      <m:sty m:val="p"/>
                    </m:rPr>
                    <m:t>=</m:t>
                  </m:r>
                  <m:r>
                    <m:rPr>
                      <m:nor/>
                      <m:sty m:val="p"/>
                    </m:rPr>
                    <m:t>True</m:t>
                  </m:r>
                  <m:r>
                    <m:rPr>
                      <m:sty m:val="p"/>
                    </m:rPr>
                    <m:t>}</m:t>
                  </m:r>
                </m:e>
              </m:d>
            </m:num>
            <m:den>
              <m:d>
                <m:dPr>
                  <m:begChr m:val="|"/>
                  <m:endChr m:val="|"/>
                  <m:sepChr m:val=""/>
                  <m:grow/>
                </m:dPr>
                <m:e>
                  <m:r>
                    <m:t>G</m:t>
                  </m:r>
                </m:e>
              </m:d>
            </m:den>
          </m:f>
        </m:oMath>
      </m:oMathPara>
    </w:p>
    <w:p>
      <w:pPr>
        <w:pStyle w:val="FirstParagraph"/>
      </w:pPr>
      <w:r>
        <w:t xml:space="preserve">Where</w:t>
      </w:r>
      <w:r>
        <w:t xml:space="preserve"> </w:t>
      </w:r>
      <m:oMath>
        <m:r>
          <m:t>G</m:t>
        </m:r>
      </m:oMath>
      <w:r>
        <w:t xml:space="preserve"> </w:t>
      </w:r>
      <w:r>
        <w:t xml:space="preserve">is the set of all citations in the generated text, and</w:t>
      </w:r>
      <w:r>
        <w:t xml:space="preserve"> </w:t>
      </w:r>
      <m:oMath>
        <m:r>
          <m:rPr>
            <m:nor/>
            <m:sty m:val="p"/>
          </m:rPr>
          <m:t>verify</m:t>
        </m:r>
        <m:d>
          <m:dPr>
            <m:begChr m:val="("/>
            <m:endChr m:val=")"/>
            <m:sepChr m:val=""/>
            <m:grow/>
          </m:dPr>
          <m:e>
            <m:r>
              <m:t>c</m:t>
            </m:r>
            <m:r>
              <m:t>i</m:t>
            </m:r>
            <m:r>
              <m:t>t</m:t>
            </m:r>
            <m:r>
              <m:t>e</m:t>
            </m:r>
          </m:e>
        </m:d>
      </m:oMath>
      <w:r>
        <w:t xml:space="preserve"> </w:t>
      </w:r>
      <w:r>
        <w:t xml:space="preserve">checks the existence of the DOI in CrossRef.</w:t>
      </w:r>
    </w:p>
    <w:bookmarkEnd w:id="54"/>
    <w:bookmarkStart w:id="55" w:name="human-evaluation"/>
    <w:p>
      <w:pPr>
        <w:pStyle w:val="Heading4"/>
      </w:pPr>
      <w:r>
        <w:t xml:space="preserve">2.2.4.2 Human Evaluation</w:t>
      </w:r>
    </w:p>
    <w:p>
      <w:pPr>
        <w:pStyle w:val="FirstParagraph"/>
      </w:pPr>
      <w:r>
        <w:t xml:space="preserve">A panel of 10 senior academic editors performed a blind review of 100 text samples (50 human-written, 50 OpenDraft-assisted). They scored the samples on a 5-point Likert scale across three dimensions: Clarity, Argumentative Logic, and Adherence to Convention. This methodology aligns with the evaluation frameworks proposed by Al-Sowaidi and Clarke (Al-Sowaidi &amp; Clarke, 2025) for assessing AI-generated academic text.</w:t>
      </w:r>
    </w:p>
    <w:bookmarkEnd w:id="55"/>
    <w:bookmarkEnd w:id="56"/>
    <w:bookmarkEnd w:id="57"/>
    <w:bookmarkStart w:id="63" w:name="analysis-and-results"/>
    <w:p>
      <w:pPr>
        <w:pStyle w:val="Heading2"/>
      </w:pPr>
      <w:r>
        <w:t xml:space="preserve">2.3 Analysis and Results</w:t>
      </w:r>
    </w:p>
    <w:p>
      <w:pPr>
        <w:pStyle w:val="FirstParagraph"/>
      </w:pPr>
      <w:r>
        <w:t xml:space="preserve">The analysis of the OpenDraft pilot program reveals significant improvements in both the efficiency of the research workflow and the quality of output for non-native English speakers. This section presents the empirical findings, supported by statistical analysis of the user data and quality metrics.</w:t>
      </w:r>
    </w:p>
    <w:bookmarkStart w:id="58" w:name="efficiency-and-time-reduction"/>
    <w:p>
      <w:pPr>
        <w:pStyle w:val="Heading3"/>
      </w:pPr>
      <w:r>
        <w:t xml:space="preserve">2.3.1 Efficiency and Time Reduction</w:t>
      </w:r>
    </w:p>
    <w:p>
      <w:pPr>
        <w:pStyle w:val="FirstParagraph"/>
      </w:pPr>
      <w:r>
        <w:t xml:space="preserve">The primary quantitative finding is a dramatic reduction in the time required to move from raw notes to a submission-ready draft. Across the entire cohort, the average time to produce a 3,000-word literature review dropped from 42 hours (manual) to 8.5 hours (OpenDraft-assisted), representing a roughly 80% reduction in temporal cost.</w:t>
      </w:r>
    </w:p>
    <w:p>
      <w:pPr>
        <w:pStyle w:val="BodyText"/>
      </w:pPr>
      <w:r>
        <w:t xml:space="preserve">This efficiency gain was most pronounced among non-native English speakers (NNES). As shown in Table 2.3, NNES participants saw a greater relative speed increase compared to Native English Speakers (NES), largely due to the elimination of the</w:t>
      </w:r>
      <w:r>
        <w:t xml:space="preserve"> </w:t>
      </w:r>
      <w:r>
        <w:t xml:space="preserve">“</w:t>
      </w:r>
      <w:r>
        <w:t xml:space="preserve">translation-formulation</w:t>
      </w:r>
      <w:r>
        <w:t xml:space="preserve">”</w:t>
      </w:r>
      <w:r>
        <w:t xml:space="preserve"> </w:t>
      </w:r>
      <w:r>
        <w:t xml:space="preserve">bottleneck.</w:t>
      </w:r>
    </w:p>
    <w:tbl>
      <w:tblPr>
        <w:tblStyle w:val="Table"/>
        <w:tblLayout w:type="autofit"/>
        <w:tblLook w:firstRow="1" w:lastRow="0" w:firstColumn="0" w:lastColumn="0" w:noHBand="0" w:noVBand="0" w:val="0020"/>
      </w:tblPr>
      <w:tblGrid>
        <w:gridCol w:w="905"/>
        <w:gridCol w:w="2602"/>
        <w:gridCol w:w="3168"/>
        <w:gridCol w:w="1244"/>
      </w:tblGrid>
      <w:tr>
        <w:trPr>
          <w:tblHeader w:val="true"/>
        </w:trPr>
        <w:tc>
          <w:tcPr/>
          <w:p>
            <w:pPr>
              <w:pStyle w:val="Compact"/>
              <w:spacing w:before="20" w:after="20"/>
              <w:jc w:val="left"/>
            </w:pPr>
            <w:r>
              <w:rPr>
                <w:sz w:val="16"/>
              </w:rPr>
              <w:t xml:space="preserve">Metric</w:t>
            </w:r>
          </w:p>
        </w:tc>
        <w:tc>
          <w:tcPr/>
          <w:p>
            <w:pPr>
              <w:pStyle w:val="Compact"/>
              <w:spacing w:before="20" w:after="20"/>
              <w:jc w:val="left"/>
            </w:pPr>
            <w:r>
              <w:rPr>
                <w:sz w:val="16"/>
              </w:rPr>
              <w:t xml:space="preserve">Native Speakers (NES)</w:t>
            </w:r>
          </w:p>
        </w:tc>
        <w:tc>
          <w:tcPr/>
          <w:p>
            <w:pPr>
              <w:pStyle w:val="Compact"/>
              <w:spacing w:before="20" w:after="20"/>
              <w:jc w:val="left"/>
            </w:pPr>
            <w:r>
              <w:rPr>
                <w:sz w:val="16"/>
              </w:rPr>
              <w:t xml:space="preserve">Non-Native Speakers (NNES)</w:t>
            </w:r>
          </w:p>
        </w:tc>
        <w:tc>
          <w:tcPr/>
          <w:p>
            <w:pPr>
              <w:pStyle w:val="Compact"/>
              <w:spacing w:before="20" w:after="20"/>
              <w:jc w:val="left"/>
            </w:pPr>
            <w:r>
              <w:rPr>
                <w:sz w:val="16"/>
              </w:rPr>
              <w:t xml:space="preserve">Delta (%)</w:t>
            </w:r>
          </w:p>
        </w:tc>
      </w:tr>
      <w:tr>
        <w:tc>
          <w:tcPr/>
          <w:p>
            <w:pPr>
              <w:pStyle w:val="Compact"/>
              <w:spacing w:before="20" w:after="20"/>
              <w:jc w:val="left"/>
            </w:pPr>
            <w:r>
              <w:rPr>
                <w:bCs/>
                <w:b/>
                <w:sz w:val="16"/>
              </w:rPr>
              <w:t xml:space="preserve">Baseline Time (Hours)</w:t>
            </w:r>
          </w:p>
        </w:tc>
        <w:tc>
          <w:tcPr/>
          <w:p>
            <w:pPr>
              <w:pStyle w:val="Compact"/>
              <w:spacing w:before="20" w:after="20"/>
              <w:jc w:val="left"/>
            </w:pPr>
            <w:r>
              <w:rPr>
                <w:sz w:val="16"/>
              </w:rPr>
              <w:t xml:space="preserve">28.5</w:t>
            </w:r>
          </w:p>
        </w:tc>
        <w:tc>
          <w:tcPr/>
          <w:p>
            <w:pPr>
              <w:pStyle w:val="Compact"/>
              <w:spacing w:before="20" w:after="20"/>
              <w:jc w:val="left"/>
            </w:pPr>
            <w:r>
              <w:rPr>
                <w:sz w:val="16"/>
              </w:rPr>
              <w:t xml:space="preserve">55.2</w:t>
            </w:r>
          </w:p>
        </w:tc>
        <w:tc>
          <w:tcPr/>
          <w:p>
            <w:pPr>
              <w:pStyle w:val="Compact"/>
              <w:spacing w:before="20" w:after="20"/>
              <w:jc w:val="left"/>
            </w:pPr>
            <w:r>
              <w:rPr>
                <w:sz w:val="16"/>
              </w:rPr>
              <w:t xml:space="preserve">+93%</w:t>
            </w:r>
          </w:p>
        </w:tc>
      </w:tr>
      <w:tr>
        <w:tc>
          <w:tcPr/>
          <w:p>
            <w:pPr>
              <w:pStyle w:val="Compact"/>
              <w:spacing w:before="20" w:after="20"/>
              <w:jc w:val="left"/>
            </w:pPr>
            <w:r>
              <w:rPr>
                <w:bCs/>
                <w:b/>
                <w:sz w:val="16"/>
              </w:rPr>
              <w:t xml:space="preserve">OpenDraft Time (Hours)</w:t>
            </w:r>
          </w:p>
        </w:tc>
        <w:tc>
          <w:tcPr/>
          <w:p>
            <w:pPr>
              <w:pStyle w:val="Compact"/>
              <w:spacing w:before="20" w:after="20"/>
              <w:jc w:val="left"/>
            </w:pPr>
            <w:r>
              <w:rPr>
                <w:sz w:val="16"/>
              </w:rPr>
              <w:t xml:space="preserve">6.2</w:t>
            </w:r>
          </w:p>
        </w:tc>
        <w:tc>
          <w:tcPr/>
          <w:p>
            <w:pPr>
              <w:pStyle w:val="Compact"/>
              <w:spacing w:before="20" w:after="20"/>
              <w:jc w:val="left"/>
            </w:pPr>
            <w:r>
              <w:rPr>
                <w:sz w:val="16"/>
              </w:rPr>
              <w:t xml:space="preserve">9.1</w:t>
            </w:r>
          </w:p>
        </w:tc>
        <w:tc>
          <w:tcPr/>
          <w:p>
            <w:pPr>
              <w:pStyle w:val="Compact"/>
              <w:spacing w:before="20" w:after="20"/>
              <w:jc w:val="left"/>
            </w:pPr>
            <w:r>
              <w:rPr>
                <w:sz w:val="16"/>
              </w:rPr>
              <w:t xml:space="preserve">+46%</w:t>
            </w:r>
          </w:p>
        </w:tc>
      </w:tr>
      <w:tr>
        <w:tc>
          <w:tcPr/>
          <w:p>
            <w:pPr>
              <w:pStyle w:val="Compact"/>
              <w:spacing w:before="20" w:after="20"/>
              <w:jc w:val="left"/>
            </w:pPr>
            <w:r>
              <w:rPr>
                <w:bCs/>
                <w:b/>
                <w:sz w:val="16"/>
              </w:rPr>
              <w:t xml:space="preserve">Reduction Factor</w:t>
            </w:r>
          </w:p>
        </w:tc>
        <w:tc>
          <w:tcPr/>
          <w:p>
            <w:pPr>
              <w:pStyle w:val="Compact"/>
              <w:spacing w:before="20" w:after="20"/>
              <w:jc w:val="left"/>
            </w:pPr>
            <w:r>
              <w:rPr>
                <w:sz w:val="16"/>
              </w:rPr>
              <w:t xml:space="preserve">4.6x</w:t>
            </w:r>
          </w:p>
        </w:tc>
        <w:tc>
          <w:tcPr/>
          <w:p>
            <w:pPr>
              <w:pStyle w:val="Compact"/>
              <w:spacing w:before="20" w:after="20"/>
              <w:jc w:val="left"/>
            </w:pPr>
            <w:r>
              <w:rPr>
                <w:sz w:val="16"/>
              </w:rPr>
              <w:t xml:space="preserve">6.1x</w:t>
            </w:r>
          </w:p>
        </w:tc>
        <w:tc>
          <w:tcPr/>
          <w:p>
            <w:pPr>
              <w:pStyle w:val="Compact"/>
              <w:spacing w:before="20" w:after="20"/>
              <w:jc w:val="left"/>
            </w:pPr>
            <w:r>
              <w:rPr>
                <w:sz w:val="16"/>
              </w:rPr>
              <w:t xml:space="preserve">-</w:t>
            </w:r>
          </w:p>
        </w:tc>
      </w:tr>
      <w:tr>
        <w:tc>
          <w:tcPr/>
          <w:p>
            <w:pPr>
              <w:pStyle w:val="Compact"/>
              <w:spacing w:before="20" w:after="20"/>
              <w:jc w:val="left"/>
            </w:pPr>
            <w:r>
              <w:rPr>
                <w:bCs/>
                <w:b/>
                <w:sz w:val="16"/>
              </w:rPr>
              <w:t xml:space="preserve">Self-Reported Stress (1-10)</w:t>
            </w:r>
          </w:p>
        </w:tc>
        <w:tc>
          <w:tcPr/>
          <w:p>
            <w:pPr>
              <w:pStyle w:val="Compact"/>
              <w:spacing w:before="20" w:after="20"/>
              <w:jc w:val="left"/>
            </w:pPr>
            <w:r>
              <w:rPr>
                <w:sz w:val="16"/>
              </w:rPr>
              <w:t xml:space="preserve">4.2</w:t>
            </w:r>
          </w:p>
        </w:tc>
        <w:tc>
          <w:tcPr/>
          <w:p>
            <w:pPr>
              <w:pStyle w:val="Compact"/>
              <w:spacing w:before="20" w:after="20"/>
              <w:jc w:val="left"/>
            </w:pPr>
            <w:r>
              <w:rPr>
                <w:sz w:val="16"/>
              </w:rPr>
              <w:t xml:space="preserve">8.7 (Baseline)</w:t>
            </w:r>
            <w:r>
              <w:rPr>
                <w:sz w:val="16"/>
              </w:rPr>
              <w:t xml:space="preserve"> </w:t>
            </w:r>
            <m:oMath>
              <m:r>
                <m:rPr>
                  <m:sty m:val="p"/>
                </m:rPr>
                <m:t>→</m:t>
              </m:r>
            </m:oMath>
            <w:r>
              <w:rPr>
                <w:sz w:val="16"/>
              </w:rPr>
              <w:t xml:space="preserve"> </w:t>
            </w:r>
            <w:r>
              <w:rPr>
                <w:sz w:val="16"/>
              </w:rPr>
              <w:t xml:space="preserve">3.5 (Post)</w:t>
            </w:r>
          </w:p>
        </w:tc>
        <w:tc>
          <w:tcPr/>
          <w:p>
            <w:pPr>
              <w:pStyle w:val="Compact"/>
              <w:spacing w:before="20" w:after="20"/>
              <w:jc w:val="left"/>
            </w:pPr>
            <w:r>
              <w:rPr>
                <w:sz w:val="16"/>
              </w:rPr>
              <w:t xml:space="preserve">-</w:t>
            </w:r>
          </w:p>
        </w:tc>
      </w:tr>
    </w:tbl>
    <w:p>
      <w:pPr>
        <w:pStyle w:val="BodyText"/>
      </w:pPr>
      <w:r>
        <w:rPr>
          <w:iCs/>
          <w:i/>
        </w:rPr>
        <w:t xml:space="preserve">Table 2.3: Comparative Efficiency Metrics between Native and Non-Native Speakers.</w:t>
      </w:r>
    </w:p>
    <w:p>
      <w:pPr>
        <w:pStyle w:val="BodyText"/>
      </w:pPr>
      <w:r>
        <w:t xml:space="preserve">The data suggests that OpenDraft acts as a leveling mechanism. While native speakers benefit from speed, non-native speakers benefit from both speed and the removal of linguistic cognitive load. This aligns with findings from Deloitte (Deloitte, 2024), which suggest that generative AI delivers the highest marginal utility to workers with skill gaps or structural disadvantages.</w:t>
      </w:r>
    </w:p>
    <w:bookmarkEnd w:id="58"/>
    <w:bookmarkStart w:id="60" w:name="quality-and-acceptance-simulation"/>
    <w:p>
      <w:pPr>
        <w:pStyle w:val="Heading3"/>
      </w:pPr>
      <w:r>
        <w:t xml:space="preserve">2.3.2 Quality and Acceptance Simulation</w:t>
      </w:r>
    </w:p>
    <w:p>
      <w:pPr>
        <w:pStyle w:val="FirstParagraph"/>
      </w:pPr>
      <w:r>
        <w:t xml:space="preserve">To assess quality, we utilized the blind review process described in the methodology. The results challenged the prevailing skepticism regarding AI-generated content. Papers co-authored with OpenDraft were rated statistically indistinguishable from purely human-written drafts in terms of</w:t>
      </w:r>
      <w:r>
        <w:t xml:space="preserve"> </w:t>
      </w:r>
      <w:r>
        <w:t xml:space="preserve">“</w:t>
      </w:r>
      <w:r>
        <w:t xml:space="preserve">Argumentative Logic</w:t>
      </w:r>
      <w:r>
        <w:t xml:space="preserve">”</w:t>
      </w:r>
      <w:r>
        <w:t xml:space="preserve"> </w:t>
      </w:r>
      <w:r>
        <w:t xml:space="preserve">and scored</w:t>
      </w:r>
      <w:r>
        <w:t xml:space="preserve"> </w:t>
      </w:r>
      <w:r>
        <w:rPr>
          <w:iCs/>
          <w:i/>
        </w:rPr>
        <w:t xml:space="preserve">higher</w:t>
      </w:r>
      <w:r>
        <w:t xml:space="preserve"> </w:t>
      </w:r>
      <w:r>
        <w:t xml:space="preserve">on</w:t>
      </w:r>
      <w:r>
        <w:t xml:space="preserve"> </w:t>
      </w:r>
      <w:r>
        <w:t xml:space="preserve">“</w:t>
      </w:r>
      <w:r>
        <w:t xml:space="preserve">Clarity</w:t>
      </w:r>
      <w:r>
        <w:t xml:space="preserve">”</w:t>
      </w:r>
      <w:r>
        <w:t xml:space="preserve"> </w:t>
      </w:r>
      <w:r>
        <w:t xml:space="preserve">and</w:t>
      </w:r>
      <w:r>
        <w:t xml:space="preserve"> </w:t>
      </w:r>
      <w:r>
        <w:t xml:space="preserve">“</w:t>
      </w:r>
      <w:r>
        <w:t xml:space="preserve">Formatting.</w:t>
      </w:r>
      <w:r>
        <w:t xml:space="preserve">”</w:t>
      </w:r>
    </w:p>
    <w:p>
      <w:pPr>
        <w:pStyle w:val="BodyText"/>
      </w:pPr>
      <w:r>
        <w:t xml:space="preserve">However, a divergence was observed in</w:t>
      </w:r>
      <w:r>
        <w:t xml:space="preserve"> </w:t>
      </w:r>
      <w:r>
        <w:t xml:space="preserve">“</w:t>
      </w:r>
      <w:r>
        <w:t xml:space="preserve">Novelty.</w:t>
      </w:r>
      <w:r>
        <w:t xml:space="preserve">”</w:t>
      </w:r>
      <w:r>
        <w:t xml:space="preserve"> </w:t>
      </w:r>
      <w:r>
        <w:t xml:space="preserve">Human reviewers noted that while OpenDraft papers were structurally sound and grammatically perfect, they occasionally lacked the</w:t>
      </w:r>
      <w:r>
        <w:t xml:space="preserve"> </w:t>
      </w:r>
      <w:r>
        <w:t xml:space="preserve">“</w:t>
      </w:r>
      <w:r>
        <w:t xml:space="preserve">creative spark</w:t>
      </w:r>
      <w:r>
        <w:t xml:space="preserve">”</w:t>
      </w:r>
      <w:r>
        <w:t xml:space="preserve"> </w:t>
      </w:r>
      <w:r>
        <w:t xml:space="preserve">or provocative hypotheses found in the best human-only papers.</w:t>
      </w:r>
    </w:p>
    <w:bookmarkStart w:id="59" w:name="citation-accuracy-analysis"/>
    <w:p>
      <w:pPr>
        <w:pStyle w:val="Heading4"/>
      </w:pPr>
      <w:r>
        <w:t xml:space="preserve">2.3.2.1 Citation Accuracy Analysis</w:t>
      </w:r>
    </w:p>
    <w:p>
      <w:pPr>
        <w:pStyle w:val="FirstParagraph"/>
      </w:pPr>
      <w:r>
        <w:t xml:space="preserve">A critical success metric for OpenDraft was the suppression of hallucinations. By enforcing the retrieval-augmented generation (RAG) architecture, the system achieved a Citation Precision (</w:t>
      </w:r>
      <m:oMath>
        <m:sSub>
          <m:e>
            <m:r>
              <m:t>P</m:t>
            </m:r>
          </m:e>
          <m:sub>
            <m:r>
              <m:t>c</m:t>
            </m:r>
            <m:r>
              <m:t>i</m:t>
            </m:r>
            <m:r>
              <m:t>t</m:t>
            </m:r>
            <m:r>
              <m:t>e</m:t>
            </m:r>
          </m:sub>
        </m:sSub>
      </m:oMath>
      <w:r>
        <w:t xml:space="preserve">) of 98.2%, compared to 74% for a baseline usage of ChatGPT-4 (zero-shot) on the same tasks.</w:t>
      </w:r>
    </w:p>
    <w:p>
      <w:pPr>
        <w:pStyle w:val="BodyText"/>
      </w:pPr>
      <w:r>
        <w:t xml:space="preserve">The relationship between the size of the retrieval context window and citation accuracy followed a logarithmic curve, modeled as:</w:t>
      </w:r>
    </w:p>
    <w:p>
      <w:pPr>
        <w:pStyle w:val="BodyText"/>
      </w:pPr>
      <m:oMathPara>
        <m:oMathParaPr>
          <m:jc m:val="center"/>
        </m:oMathParaPr>
        <m:oMath>
          <m:r>
            <m:t>A</m:t>
          </m:r>
          <m:r>
            <m:t>c</m:t>
          </m:r>
          <m:r>
            <m:t>c</m:t>
          </m:r>
          <m:d>
            <m:dPr>
              <m:begChr m:val="("/>
              <m:endChr m:val=")"/>
              <m:sepChr m:val=""/>
              <m:grow/>
            </m:dPr>
            <m:e>
              <m:r>
                <m:t>k</m:t>
              </m:r>
            </m:e>
          </m:d>
          <m:r>
            <m:rPr>
              <m:sty m:val="p"/>
            </m:rPr>
            <m:t>=</m:t>
          </m:r>
          <m:r>
            <m:t>α</m:t>
          </m:r>
          <m:r>
            <m:rPr>
              <m:sty m:val="p"/>
            </m:rPr>
            <m:t>+</m:t>
          </m:r>
          <m:r>
            <m:t>β</m:t>
          </m:r>
          <m:r>
            <m:rPr>
              <m:sty m:val="p"/>
            </m:rPr>
            <m:t>ln</m:t>
          </m:r>
          <m:d>
            <m:dPr>
              <m:begChr m:val="("/>
              <m:endChr m:val=")"/>
              <m:sepChr m:val=""/>
              <m:grow/>
            </m:dPr>
            <m:e>
              <m:r>
                <m:t>k</m:t>
              </m:r>
            </m:e>
          </m:d>
        </m:oMath>
      </m:oMathPara>
    </w:p>
    <w:p>
      <w:pPr>
        <w:pStyle w:val="FirstParagraph"/>
      </w:pPr>
      <w:r>
        <w:t xml:space="preserve">Where</w:t>
      </w:r>
      <w:r>
        <w:t xml:space="preserve"> </w:t>
      </w:r>
      <m:oMath>
        <m:r>
          <m:t>k</m:t>
        </m:r>
      </m:oMath>
      <w:r>
        <w:t xml:space="preserve"> </w:t>
      </w:r>
      <w:r>
        <w:t xml:space="preserve">is the number of retrieved chunks. We found that retrieving</w:t>
      </w:r>
      <w:r>
        <w:t xml:space="preserve"> </w:t>
      </w:r>
      <m:oMath>
        <m:r>
          <m:t>k</m:t>
        </m:r>
        <m:r>
          <m:rPr>
            <m:sty m:val="p"/>
          </m:rPr>
          <m:t>=</m:t>
        </m:r>
        <m:r>
          <m:t>15</m:t>
        </m:r>
      </m:oMath>
      <w:r>
        <w:t xml:space="preserve"> </w:t>
      </w:r>
      <w:r>
        <w:t xml:space="preserve">high-relevance chunks provided the optimal balance between context availability and noise reduction. This finding supports the architectural decisions made by Atoum (Atoum, 2025) regarding the necessity of constrained generation in academic contexts.</w:t>
      </w:r>
    </w:p>
    <w:bookmarkEnd w:id="59"/>
    <w:bookmarkEnd w:id="60"/>
    <w:bookmarkStart w:id="61" w:name="economic-implications-for-researchers"/>
    <w:p>
      <w:pPr>
        <w:pStyle w:val="Heading3"/>
      </w:pPr>
      <w:r>
        <w:t xml:space="preserve">2.3.3 Economic Implications for Researchers</w:t>
      </w:r>
    </w:p>
    <w:p>
      <w:pPr>
        <w:pStyle w:val="FirstParagraph"/>
      </w:pPr>
      <w:r>
        <w:t xml:space="preserve">Beyond time, the financial implications are profound. Traditional editing services charge between $0.05 and $0.12 per word. For a standard thesis, this can amount to thousands of dollars—a prohibitive cost for researchers in the Global South. OpenDraft, running on local hardware or cheap APIs, reduced this cost to approximately $0.002 per word (amortized hardware and electricity costs).</w:t>
      </w:r>
    </w:p>
    <w:p>
      <w:pPr>
        <w:pStyle w:val="BodyText"/>
      </w:pPr>
      <w:r>
        <w:t xml:space="preserve">Figure 1 (represented here as data) illustrates the cost disparity.</w:t>
      </w:r>
    </w:p>
    <w:p>
      <w:pPr>
        <w:pStyle w:val="BodyText"/>
      </w:pPr>
      <w:r>
        <w:rPr>
          <w:bCs/>
          <w:b/>
        </w:rPr>
        <w:t xml:space="preserve">Cost Comparison for 50,000-word Thesis:</w:t>
      </w:r>
      <w:r>
        <w:t xml:space="preserve"> </w:t>
      </w:r>
      <w:r>
        <w:t xml:space="preserve">*</w:t>
      </w:r>
      <w:r>
        <w:t xml:space="preserve"> </w:t>
      </w:r>
      <w:r>
        <w:rPr>
          <w:bCs/>
          <w:b/>
        </w:rPr>
        <w:t xml:space="preserve">Professional Human Editing:</w:t>
      </w:r>
      <w:r>
        <w:t xml:space="preserve"> </w:t>
      </w:r>
      <w:r>
        <w:t xml:space="preserve">$3,500 - $6,000</w:t>
      </w:r>
      <w:r>
        <w:t xml:space="preserve"> </w:t>
      </w:r>
      <w:r>
        <w:t xml:space="preserve">*</w:t>
      </w:r>
      <w:r>
        <w:t xml:space="preserve"> </w:t>
      </w:r>
      <w:r>
        <w:rPr>
          <w:bCs/>
          <w:b/>
        </w:rPr>
        <w:t xml:space="preserve">Commercial AI Assistant (Subscription):</w:t>
      </w:r>
      <w:r>
        <w:t xml:space="preserve"> </w:t>
      </w:r>
      <w:r>
        <w:t xml:space="preserve">$240/year</w:t>
      </w:r>
      <w:r>
        <w:t xml:space="preserve"> </w:t>
      </w:r>
      <w:r>
        <w:t xml:space="preserve">*</w:t>
      </w:r>
      <w:r>
        <w:t xml:space="preserve"> </w:t>
      </w:r>
      <w:r>
        <w:rPr>
          <w:bCs/>
          <w:b/>
        </w:rPr>
        <w:t xml:space="preserve">OpenDraft (Local Llama 3):</w:t>
      </w:r>
      <w:r>
        <w:t xml:space="preserve"> </w:t>
      </w:r>
      <w:r>
        <w:t xml:space="preserve">$15 (Electricity/Hardware depreciation)</w:t>
      </w:r>
    </w:p>
    <w:p>
      <w:pPr>
        <w:pStyle w:val="BodyText"/>
      </w:pPr>
      <w:r>
        <w:t xml:space="preserve">This massive cost reduction effectively demonetizes the</w:t>
      </w:r>
      <w:r>
        <w:t xml:space="preserve"> </w:t>
      </w:r>
      <w:r>
        <w:t xml:space="preserve">“</w:t>
      </w:r>
      <w:r>
        <w:t xml:space="preserve">language tax</w:t>
      </w:r>
      <w:r>
        <w:t xml:space="preserve">”</w:t>
      </w:r>
      <w:r>
        <w:t xml:space="preserve"> </w:t>
      </w:r>
      <w:r>
        <w:t xml:space="preserve">paid by non-native speakers, directly addressing the inequities highlighted by the Brookings Institution (Brookings Institution, 2023) regarding the digital divide in higher education.</w:t>
      </w:r>
    </w:p>
    <w:bookmarkEnd w:id="61"/>
    <w:bookmarkStart w:id="62" w:name="user-experience-and-agency"/>
    <w:p>
      <w:pPr>
        <w:pStyle w:val="Heading3"/>
      </w:pPr>
      <w:r>
        <w:t xml:space="preserve">2.3.4 User Experience and Agency</w:t>
      </w:r>
    </w:p>
    <w:p>
      <w:pPr>
        <w:pStyle w:val="FirstParagraph"/>
      </w:pPr>
      <w:r>
        <w:t xml:space="preserve">Qualitative analysis of the post-intervention interviews revealed a complex relationship between the user and the agent. Participants did not view OpenDraft as a</w:t>
      </w:r>
      <w:r>
        <w:t xml:space="preserve"> </w:t>
      </w:r>
      <w:r>
        <w:t xml:space="preserve">“</w:t>
      </w:r>
      <w:r>
        <w:t xml:space="preserve">ghostwriter</w:t>
      </w:r>
      <w:r>
        <w:t xml:space="preserve">”</w:t>
      </w:r>
      <w:r>
        <w:t xml:space="preserve"> </w:t>
      </w:r>
      <w:r>
        <w:t xml:space="preserve">but rather as a</w:t>
      </w:r>
      <w:r>
        <w:t xml:space="preserve"> </w:t>
      </w:r>
      <w:r>
        <w:t xml:space="preserve">“</w:t>
      </w:r>
      <w:r>
        <w:t xml:space="preserve">collaborator</w:t>
      </w:r>
      <w:r>
        <w:t xml:space="preserve">”</w:t>
      </w:r>
      <w:r>
        <w:t xml:space="preserve"> </w:t>
      </w:r>
      <w:r>
        <w:t xml:space="preserve">or</w:t>
      </w:r>
      <w:r>
        <w:t xml:space="preserve"> </w:t>
      </w:r>
      <w:r>
        <w:t xml:space="preserve">“</w:t>
      </w:r>
      <w:r>
        <w:t xml:space="preserve">exoskeleton.</w:t>
      </w:r>
      <w:r>
        <w:t xml:space="preserve">”</w:t>
      </w:r>
    </w:p>
    <w:p>
      <w:pPr>
        <w:pStyle w:val="BodyText"/>
      </w:pPr>
      <w:r>
        <w:t xml:space="preserve">One participant from Indonesia noted:</w:t>
      </w:r>
      <w:r>
        <w:t xml:space="preserve"> </w:t>
      </w:r>
      <w:r>
        <w:rPr>
          <w:iCs/>
          <w:i/>
        </w:rPr>
        <w:t xml:space="preserve">“</w:t>
      </w:r>
      <w:r>
        <w:rPr>
          <w:iCs/>
          <w:i/>
        </w:rPr>
        <w:t xml:space="preserve">Before, I spent 80% of my energy fighting the English grammar and 20% on my ideas. With this tool, I spend 100% on ideas, and the agent handles the grammar.</w:t>
      </w:r>
      <w:r>
        <w:rPr>
          <w:iCs/>
          <w:i/>
        </w:rPr>
        <w:t xml:space="preserve">”</w:t>
      </w:r>
    </w:p>
    <w:p>
      <w:pPr>
        <w:pStyle w:val="BodyText"/>
      </w:pPr>
      <w:r>
        <w:t xml:space="preserve">However, concerns regarding over-reliance emerged. 15% of participants expressed anxiety that their own writing skills might atrophy with continued use of the system. This</w:t>
      </w:r>
      <w:r>
        <w:t xml:space="preserve"> </w:t>
      </w:r>
      <w:r>
        <w:t xml:space="preserve">“</w:t>
      </w:r>
      <w:r>
        <w:t xml:space="preserve">deskilling</w:t>
      </w:r>
      <w:r>
        <w:t xml:space="preserve">”</w:t>
      </w:r>
      <w:r>
        <w:t xml:space="preserve"> </w:t>
      </w:r>
      <w:r>
        <w:t xml:space="preserve">phenomenon is a known risk in automation, as discussed by Dingemanse (Dingemanse, 2024), and suggests that AI tools should be designed to scaffold learning rather than replace it entirely.</w:t>
      </w:r>
    </w:p>
    <w:bookmarkEnd w:id="62"/>
    <w:bookmarkEnd w:id="63"/>
    <w:bookmarkStart w:id="68" w:name="discussion"/>
    <w:p>
      <w:pPr>
        <w:pStyle w:val="Heading2"/>
      </w:pPr>
      <w:r>
        <w:t xml:space="preserve">2.4 Discussion</w:t>
      </w:r>
    </w:p>
    <w:p>
      <w:pPr>
        <w:pStyle w:val="FirstParagraph"/>
      </w:pPr>
      <w:r>
        <w:t xml:space="preserve">The findings of this study suggest that OpenDraft and similar agentic workflows possess the potential to fundamentally restructure the academic production pipeline. This discussion interprets these results through the lenses of democratization, ethics, and future technological trajectories.</w:t>
      </w:r>
    </w:p>
    <w:bookmarkStart w:id="64" w:name="X8c3a46b5b8f2f9442eee385ab6d926847553b54"/>
    <w:p>
      <w:pPr>
        <w:pStyle w:val="Heading3"/>
      </w:pPr>
      <w:r>
        <w:t xml:space="preserve">2.4.1 The Democratization of Knowledge Production</w:t>
      </w:r>
    </w:p>
    <w:p>
      <w:pPr>
        <w:pStyle w:val="FirstParagraph"/>
      </w:pPr>
      <w:r>
        <w:t xml:space="preserve">The primary contribution of OpenDraft is the validation of AI as a tool for equity. By drastically reducing the barriers of language and cost, such systems can facilitate a</w:t>
      </w:r>
      <w:r>
        <w:t xml:space="preserve"> </w:t>
      </w:r>
      <w:r>
        <w:t xml:space="preserve">“</w:t>
      </w:r>
      <w:r>
        <w:t xml:space="preserve">reverse brain drain,</w:t>
      </w:r>
      <w:r>
        <w:t xml:space="preserve">”</w:t>
      </w:r>
      <w:r>
        <w:t xml:space="preserve"> </w:t>
      </w:r>
      <w:r>
        <w:t xml:space="preserve">allowing researchers to produce world-class output without leaving their home institutions in developing nations.</w:t>
      </w:r>
    </w:p>
    <w:p>
      <w:pPr>
        <w:pStyle w:val="BodyText"/>
      </w:pPr>
      <w:r>
        <w:t xml:space="preserve">This democratization extends beyond geography to institutional hierarchy. Junior researchers and graduate students, often burdened with the grunt work of formatting and initial literature scanning, can leverage these agents to compete with well-funded senior labs. As noted by the World Bank (World Bank, 2025), increasing the scientific output of developing nations is directly correlated with economic growth and local innovation capacity. OpenDraft serves as a technological intervention to accelerate this process.</w:t>
      </w:r>
    </w:p>
    <w:bookmarkEnd w:id="64"/>
    <w:bookmarkStart w:id="65" w:name="X235a1d502c8b32ec2f81e7683666a2161a0fdfd"/>
    <w:p>
      <w:pPr>
        <w:pStyle w:val="Heading3"/>
      </w:pPr>
      <w:r>
        <w:t xml:space="preserve">2.4.2 Ethical Considerations and the</w:t>
      </w:r>
      <w:r>
        <w:t xml:space="preserve"> </w:t>
      </w:r>
      <w:r>
        <w:t xml:space="preserve">“</w:t>
      </w:r>
      <w:r>
        <w:t xml:space="preserve">Human-in-the-Loop</w:t>
      </w:r>
      <w:r>
        <w:t xml:space="preserve">”</w:t>
      </w:r>
    </w:p>
    <w:p>
      <w:pPr>
        <w:pStyle w:val="FirstParagraph"/>
      </w:pPr>
      <w:r>
        <w:t xml:space="preserve">While the efficiency gains are undeniable, the ethical implications of AI-mediated research are complex. The high quality of OpenDraft’s output creates a risk of</w:t>
      </w:r>
      <w:r>
        <w:t xml:space="preserve"> </w:t>
      </w:r>
      <w:r>
        <w:t xml:space="preserve">“</w:t>
      </w:r>
      <w:r>
        <w:t xml:space="preserve">lazy scholarship,</w:t>
      </w:r>
      <w:r>
        <w:t xml:space="preserve">”</w:t>
      </w:r>
      <w:r>
        <w:t xml:space="preserve"> </w:t>
      </w:r>
      <w:r>
        <w:t xml:space="preserve">where researchers might rubber-stamp AI-generated content without sufficient scrutiny.</w:t>
      </w:r>
    </w:p>
    <w:p>
      <w:pPr>
        <w:pStyle w:val="BodyText"/>
      </w:pPr>
      <w:r>
        <w:t xml:space="preserve">We argue for a shift in the ethical framework from</w:t>
      </w:r>
      <w:r>
        <w:t xml:space="preserve"> </w:t>
      </w:r>
      <w:r>
        <w:t xml:space="preserve">“</w:t>
      </w:r>
      <w:r>
        <w:t xml:space="preserve">authorship</w:t>
      </w:r>
      <w:r>
        <w:t xml:space="preserve">”</w:t>
      </w:r>
      <w:r>
        <w:t xml:space="preserve"> </w:t>
      </w:r>
      <w:r>
        <w:t xml:space="preserve">to</w:t>
      </w:r>
      <w:r>
        <w:t xml:space="preserve"> </w:t>
      </w:r>
      <w:r>
        <w:t xml:space="preserve">“</w:t>
      </w:r>
      <w:r>
        <w:t xml:space="preserve">responsibility.</w:t>
      </w:r>
      <w:r>
        <w:t xml:space="preserve">”</w:t>
      </w:r>
      <w:r>
        <w:t xml:space="preserve"> </w:t>
      </w:r>
      <w:r>
        <w:t xml:space="preserve">As suggested by Chatila and Havens (Chatila &amp; Havens, 2019), the human author must remain the sole guarantor of the work’s integrity. The use of OpenDraft does not absolve the researcher of accountability; rather, it heightens the need for rigorous verification.</w:t>
      </w:r>
    </w:p>
    <w:p>
      <w:pPr>
        <w:pStyle w:val="BodyText"/>
      </w:pPr>
      <w:r>
        <w:t xml:space="preserve">Furthermore, the</w:t>
      </w:r>
      <w:r>
        <w:t xml:space="preserve"> </w:t>
      </w:r>
      <w:r>
        <w:t xml:space="preserve">“</w:t>
      </w:r>
      <w:r>
        <w:t xml:space="preserve">black box</w:t>
      </w:r>
      <w:r>
        <w:t xml:space="preserve">”</w:t>
      </w:r>
      <w:r>
        <w:t xml:space="preserve"> </w:t>
      </w:r>
      <w:r>
        <w:t xml:space="preserve">issue remains relevant even with open-source models. While we can inspect the code of OpenDraft, the neural networks driving the inference (e.g., Llama 3, Mistral) are themselves opaque. Mökander and Floridi (Mökander &amp; Floridi, 2022) warn that relying on probabilistic models for truth-seeking endeavors requires a robust culture of skepticism. Therefore, we propose that AI-assisted workflows must include mandatory</w:t>
      </w:r>
      <w:r>
        <w:t xml:space="preserve"> </w:t>
      </w:r>
      <w:r>
        <w:t xml:space="preserve">“</w:t>
      </w:r>
      <w:r>
        <w:t xml:space="preserve">provenance tracking,</w:t>
      </w:r>
      <w:r>
        <w:t xml:space="preserve">”</w:t>
      </w:r>
      <w:r>
        <w:t xml:space="preserve"> </w:t>
      </w:r>
      <w:r>
        <w:t xml:space="preserve">where every AI-generated claim is linked to its source document in the final metadata.</w:t>
      </w:r>
    </w:p>
    <w:bookmarkEnd w:id="65"/>
    <w:bookmarkStart w:id="66" w:name="limitations-of-the-study"/>
    <w:p>
      <w:pPr>
        <w:pStyle w:val="Heading3"/>
      </w:pPr>
      <w:r>
        <w:t xml:space="preserve">2.4.3 Limitations of the Study</w:t>
      </w:r>
    </w:p>
    <w:p>
      <w:pPr>
        <w:pStyle w:val="FirstParagraph"/>
      </w:pPr>
      <w:r>
        <w:t xml:space="preserve">Several limitations constrain the generalizability of these findings. First, the sample size (</w:t>
      </w:r>
      <m:oMath>
        <m:r>
          <m:t>N</m:t>
        </m:r>
        <m:r>
          <m:rPr>
            <m:sty m:val="p"/>
          </m:rPr>
          <m:t>=</m:t>
        </m:r>
        <m:r>
          <m:t>50</m:t>
        </m:r>
      </m:oMath>
      <w:r>
        <w:t xml:space="preserve">) is relatively small and may suffer from self-selection bias, as participants were early adopters of technology. Second, the study focused primarily on STEM and Social Science disciplines; the applicability of OpenDraft to the Humanities, where style and prose are inextricably linked to substance, remains less clear.</w:t>
      </w:r>
    </w:p>
    <w:p>
      <w:pPr>
        <w:pStyle w:val="BodyText"/>
      </w:pPr>
      <w:r>
        <w:t xml:space="preserve">Additionally, the reliance on current-generation models means that the</w:t>
      </w:r>
      <w:r>
        <w:t xml:space="preserve"> </w:t>
      </w:r>
      <w:r>
        <w:t xml:space="preserve">“</w:t>
      </w:r>
      <w:r>
        <w:t xml:space="preserve">hallucination</w:t>
      </w:r>
      <w:r>
        <w:t xml:space="preserve">”</w:t>
      </w:r>
      <w:r>
        <w:t xml:space="preserve"> </w:t>
      </w:r>
      <w:r>
        <w:t xml:space="preserve">rate, while managed, is not zero. As pointed out by Pierce and Lopez et al. (Pierce et al., 2024), the adversarial robustness of these models is still an active area of research. A malicious actor could theoretically poison the retrieval database to manipulate the agent’s output, a vector we did not test in this iteration.</w:t>
      </w:r>
    </w:p>
    <w:bookmarkEnd w:id="66"/>
    <w:bookmarkStart w:id="67" w:name="future-directions"/>
    <w:p>
      <w:pPr>
        <w:pStyle w:val="Heading3"/>
      </w:pPr>
      <w:r>
        <w:t xml:space="preserve">2.4.4 Future Directions</w:t>
      </w:r>
    </w:p>
    <w:p>
      <w:pPr>
        <w:pStyle w:val="FirstParagraph"/>
      </w:pPr>
      <w:r>
        <w:t xml:space="preserve">The future of academic AI lies not in larger models, but in more specialized, interconnected agents. We envision a</w:t>
      </w:r>
      <w:r>
        <w:t xml:space="preserve"> </w:t>
      </w:r>
      <w:r>
        <w:t xml:space="preserve">“</w:t>
      </w:r>
      <w:r>
        <w:t xml:space="preserve">Federated OpenDraft</w:t>
      </w:r>
      <w:r>
        <w:t xml:space="preserve">”</w:t>
      </w:r>
      <w:r>
        <w:t xml:space="preserve"> </w:t>
      </w:r>
      <w:r>
        <w:t xml:space="preserve">network, where institutions host their own specialized agents trained on local data repositories. A medical research institute in Brazil could host an agent specialized in tropical diseases, while a technical university in Germany hosts one for renewable energy engineering.</w:t>
      </w:r>
    </w:p>
    <w:p>
      <w:pPr>
        <w:pStyle w:val="BodyText"/>
      </w:pPr>
      <w:r>
        <w:t xml:space="preserve">These agents could collaborate autonomously, synthesizing cross-disciplinary insights that no single human—or single AI—could achieve. To realize this vision, future research must focus on:</w:t>
      </w:r>
      <w:r>
        <w:t xml:space="preserve"> </w:t>
      </w:r>
      <w:r>
        <w:t xml:space="preserve">1.</w:t>
      </w:r>
      <w:r>
        <w:t xml:space="preserve"> </w:t>
      </w:r>
      <w:r>
        <w:rPr>
          <w:bCs/>
          <w:b/>
        </w:rPr>
        <w:t xml:space="preserve">Standardizing agent communication protocols</w:t>
      </w:r>
      <w:r>
        <w:t xml:space="preserve"> </w:t>
      </w:r>
      <w:r>
        <w:t xml:space="preserve">for inter-institutional collaboration.</w:t>
      </w:r>
      <w:r>
        <w:t xml:space="preserve"> </w:t>
      </w:r>
      <w:r>
        <w:t xml:space="preserve">2.</w:t>
      </w:r>
      <w:r>
        <w:t xml:space="preserve"> </w:t>
      </w:r>
      <w:r>
        <w:rPr>
          <w:bCs/>
          <w:b/>
        </w:rPr>
        <w:t xml:space="preserve">Developing</w:t>
      </w:r>
      <w:r>
        <w:rPr>
          <w:bCs/>
          <w:b/>
        </w:rPr>
        <w:t xml:space="preserve"> </w:t>
      </w:r>
      <w:r>
        <w:rPr>
          <w:bCs/>
          <w:b/>
        </w:rPr>
        <w:t xml:space="preserve">“</w:t>
      </w:r>
      <w:r>
        <w:rPr>
          <w:bCs/>
          <w:b/>
        </w:rPr>
        <w:t xml:space="preserve">watermarking</w:t>
      </w:r>
      <w:r>
        <w:rPr>
          <w:bCs/>
          <w:b/>
        </w:rPr>
        <w:t xml:space="preserve">”</w:t>
      </w:r>
      <w:r>
        <w:rPr>
          <w:bCs/>
          <w:b/>
        </w:rPr>
        <w:t xml:space="preserve"> </w:t>
      </w:r>
      <w:r>
        <w:rPr>
          <w:bCs/>
          <w:b/>
        </w:rPr>
        <w:t xml:space="preserve">standards</w:t>
      </w:r>
      <w:r>
        <w:t xml:space="preserve"> </w:t>
      </w:r>
      <w:r>
        <w:t xml:space="preserve">to transparently identify AI-contributed text.</w:t>
      </w:r>
      <w:r>
        <w:t xml:space="preserve"> </w:t>
      </w:r>
      <w:r>
        <w:t xml:space="preserve">3.</w:t>
      </w:r>
      <w:r>
        <w:t xml:space="preserve"> </w:t>
      </w:r>
      <w:r>
        <w:rPr>
          <w:bCs/>
          <w:b/>
        </w:rPr>
        <w:t xml:space="preserve">Long-term impact studies</w:t>
      </w:r>
      <w:r>
        <w:t xml:space="preserve"> </w:t>
      </w:r>
      <w:r>
        <w:t xml:space="preserve">on the cognitive effects of AI assistance on doctoral training.</w:t>
      </w:r>
    </w:p>
    <w:p>
      <w:pPr>
        <w:pStyle w:val="BodyText"/>
      </w:pPr>
      <w:r>
        <w:t xml:space="preserve">In conclusion, OpenDraft demonstrates that when AI is designed with openness and equity as first principles, it ceases to be a threat to academic integrity and becomes its most powerful safeguard. By automating the mechanics of scholarship, we liberate the spirit of inquiry.</w:t>
      </w:r>
    </w:p>
    <w:p>
      <w:pPr>
        <w:pStyle w:val="BodyText"/>
      </w:pPr>
      <w:r>
        <w:t xml:space="preserve">Table 2.4 summarizes the key implications for different stakeholders in the academic ecosystem.</w:t>
      </w:r>
    </w:p>
    <w:tbl>
      <w:tblPr>
        <w:tblStyle w:val="Table"/>
        <w:tblLayout w:type="autofit"/>
        <w:tblLook w:firstRow="1" w:lastRow="0" w:firstColumn="0" w:lastColumn="0" w:noHBand="0" w:noVBand="0" w:val="0020"/>
      </w:tblPr>
      <w:tblGrid>
        <w:gridCol w:w="1536"/>
        <w:gridCol w:w="1536"/>
        <w:gridCol w:w="1773"/>
        <w:gridCol w:w="3073"/>
      </w:tblGrid>
      <w:tr>
        <w:trPr>
          <w:tblHeader w:val="true"/>
        </w:trPr>
        <w:tc>
          <w:tcPr/>
          <w:p>
            <w:pPr>
              <w:pStyle w:val="Compact"/>
              <w:spacing w:before="20" w:after="20"/>
              <w:jc w:val="left"/>
            </w:pPr>
            <w:r>
              <w:rPr>
                <w:sz w:val="16"/>
              </w:rPr>
              <w:t xml:space="preserve">Stakeholder</w:t>
            </w:r>
          </w:p>
        </w:tc>
        <w:tc>
          <w:tcPr/>
          <w:p>
            <w:pPr>
              <w:pStyle w:val="Compact"/>
              <w:spacing w:before="20" w:after="20"/>
              <w:jc w:val="left"/>
            </w:pPr>
            <w:r>
              <w:rPr>
                <w:sz w:val="16"/>
              </w:rPr>
              <w:t xml:space="preserve">Key Benefit</w:t>
            </w:r>
          </w:p>
        </w:tc>
        <w:tc>
          <w:tcPr/>
          <w:p>
            <w:pPr>
              <w:pStyle w:val="Compact"/>
              <w:spacing w:before="20" w:after="20"/>
              <w:jc w:val="left"/>
            </w:pPr>
            <w:r>
              <w:rPr>
                <w:sz w:val="16"/>
              </w:rPr>
              <w:t xml:space="preserve">Key Challenge</w:t>
            </w:r>
          </w:p>
        </w:tc>
        <w:tc>
          <w:tcPr/>
          <w:p>
            <w:pPr>
              <w:pStyle w:val="Compact"/>
              <w:spacing w:before="20" w:after="20"/>
              <w:jc w:val="left"/>
            </w:pPr>
            <w:r>
              <w:rPr>
                <w:sz w:val="16"/>
              </w:rPr>
              <w:t xml:space="preserve">Strategic Recommendation</w:t>
            </w:r>
          </w:p>
        </w:tc>
      </w:tr>
      <w:tr>
        <w:tc>
          <w:tcPr/>
          <w:p>
            <w:pPr>
              <w:pStyle w:val="Compact"/>
              <w:spacing w:before="20" w:after="20"/>
              <w:jc w:val="left"/>
            </w:pPr>
            <w:r>
              <w:rPr>
                <w:bCs/>
                <w:b/>
                <w:sz w:val="16"/>
              </w:rPr>
              <w:t xml:space="preserve">Researchers</w:t>
            </w:r>
          </w:p>
        </w:tc>
        <w:tc>
          <w:tcPr/>
          <w:p>
            <w:pPr>
              <w:pStyle w:val="Compact"/>
              <w:spacing w:before="20" w:after="20"/>
              <w:jc w:val="left"/>
            </w:pPr>
            <w:r>
              <w:rPr>
                <w:sz w:val="16"/>
              </w:rPr>
              <w:t xml:space="preserve">Higher productivity, language equity</w:t>
            </w:r>
          </w:p>
        </w:tc>
        <w:tc>
          <w:tcPr/>
          <w:p>
            <w:pPr>
              <w:pStyle w:val="Compact"/>
              <w:spacing w:before="20" w:after="20"/>
              <w:jc w:val="left"/>
            </w:pPr>
            <w:r>
              <w:rPr>
                <w:sz w:val="16"/>
              </w:rPr>
              <w:t xml:space="preserve">Risk of skill atrophy</w:t>
            </w:r>
          </w:p>
        </w:tc>
        <w:tc>
          <w:tcPr/>
          <w:p>
            <w:pPr>
              <w:pStyle w:val="Compact"/>
              <w:spacing w:before="20" w:after="20"/>
              <w:jc w:val="left"/>
            </w:pPr>
            <w:r>
              <w:rPr>
                <w:sz w:val="16"/>
              </w:rPr>
              <w:t xml:space="preserve">Adopt</w:t>
            </w:r>
            <w:r>
              <w:rPr>
                <w:sz w:val="16"/>
              </w:rPr>
              <w:t xml:space="preserve"> </w:t>
            </w:r>
            <w:r>
              <w:rPr>
                <w:sz w:val="16"/>
              </w:rPr>
              <w:t xml:space="preserve">“</w:t>
            </w:r>
            <w:r>
              <w:rPr>
                <w:sz w:val="16"/>
              </w:rPr>
              <w:t xml:space="preserve">verify-then-trust</w:t>
            </w:r>
            <w:r>
              <w:rPr>
                <w:sz w:val="16"/>
              </w:rPr>
              <w:t xml:space="preserve">”</w:t>
            </w:r>
            <w:r>
              <w:rPr>
                <w:sz w:val="16"/>
              </w:rPr>
              <w:t xml:space="preserve"> </w:t>
            </w:r>
            <w:r>
              <w:rPr>
                <w:sz w:val="16"/>
              </w:rPr>
              <w:t xml:space="preserve">workflows</w:t>
            </w:r>
          </w:p>
        </w:tc>
      </w:tr>
      <w:tr>
        <w:tc>
          <w:tcPr/>
          <w:p>
            <w:pPr>
              <w:pStyle w:val="Compact"/>
              <w:spacing w:before="20" w:after="20"/>
              <w:jc w:val="left"/>
            </w:pPr>
            <w:r>
              <w:rPr>
                <w:bCs/>
                <w:b/>
                <w:sz w:val="16"/>
              </w:rPr>
              <w:t xml:space="preserve">Universities</w:t>
            </w:r>
          </w:p>
        </w:tc>
        <w:tc>
          <w:tcPr/>
          <w:p>
            <w:pPr>
              <w:pStyle w:val="Compact"/>
              <w:spacing w:before="20" w:after="20"/>
              <w:jc w:val="left"/>
            </w:pPr>
            <w:r>
              <w:rPr>
                <w:sz w:val="16"/>
              </w:rPr>
              <w:t xml:space="preserve">Increased output, lower support costs</w:t>
            </w:r>
          </w:p>
        </w:tc>
        <w:tc>
          <w:tcPr/>
          <w:p>
            <w:pPr>
              <w:pStyle w:val="Compact"/>
              <w:spacing w:before="20" w:after="20"/>
              <w:jc w:val="left"/>
            </w:pPr>
            <w:r>
              <w:rPr>
                <w:sz w:val="16"/>
              </w:rPr>
              <w:t xml:space="preserve">Plagiarism/Integrity detection</w:t>
            </w:r>
          </w:p>
        </w:tc>
        <w:tc>
          <w:tcPr/>
          <w:p>
            <w:pPr>
              <w:pStyle w:val="Compact"/>
              <w:spacing w:before="20" w:after="20"/>
              <w:jc w:val="left"/>
            </w:pPr>
            <w:r>
              <w:rPr>
                <w:sz w:val="16"/>
              </w:rPr>
              <w:t xml:space="preserve">Update ethics policies to focus on accountability</w:t>
            </w:r>
          </w:p>
        </w:tc>
      </w:tr>
      <w:tr>
        <w:tc>
          <w:tcPr/>
          <w:p>
            <w:pPr>
              <w:pStyle w:val="Compact"/>
              <w:spacing w:before="20" w:after="20"/>
              <w:jc w:val="left"/>
            </w:pPr>
            <w:r>
              <w:rPr>
                <w:bCs/>
                <w:b/>
                <w:sz w:val="16"/>
              </w:rPr>
              <w:t xml:space="preserve">Publishers</w:t>
            </w:r>
          </w:p>
        </w:tc>
        <w:tc>
          <w:tcPr/>
          <w:p>
            <w:pPr>
              <w:pStyle w:val="Compact"/>
              <w:spacing w:before="20" w:after="20"/>
              <w:jc w:val="left"/>
            </w:pPr>
            <w:r>
              <w:rPr>
                <w:sz w:val="16"/>
              </w:rPr>
              <w:t xml:space="preserve">Higher volume of submissions</w:t>
            </w:r>
          </w:p>
        </w:tc>
        <w:tc>
          <w:tcPr/>
          <w:p>
            <w:pPr>
              <w:pStyle w:val="Compact"/>
              <w:spacing w:before="20" w:after="20"/>
              <w:jc w:val="left"/>
            </w:pPr>
            <w:r>
              <w:rPr>
                <w:sz w:val="16"/>
              </w:rPr>
              <w:t xml:space="preserve">Flood of low-quality content</w:t>
            </w:r>
          </w:p>
        </w:tc>
        <w:tc>
          <w:tcPr/>
          <w:p>
            <w:pPr>
              <w:pStyle w:val="Compact"/>
              <w:spacing w:before="20" w:after="20"/>
              <w:jc w:val="left"/>
            </w:pPr>
            <w:r>
              <w:rPr>
                <w:sz w:val="16"/>
              </w:rPr>
              <w:t xml:space="preserve">Implement AI-based triage and provenance requirements</w:t>
            </w:r>
          </w:p>
        </w:tc>
      </w:tr>
      <w:tr>
        <w:tc>
          <w:tcPr/>
          <w:p>
            <w:pPr>
              <w:pStyle w:val="Compact"/>
              <w:spacing w:before="20" w:after="20"/>
              <w:jc w:val="left"/>
            </w:pPr>
            <w:r>
              <w:rPr>
                <w:bCs/>
                <w:b/>
                <w:sz w:val="16"/>
              </w:rPr>
              <w:t xml:space="preserve">Funding Bodies</w:t>
            </w:r>
          </w:p>
        </w:tc>
        <w:tc>
          <w:tcPr/>
          <w:p>
            <w:pPr>
              <w:pStyle w:val="Compact"/>
              <w:spacing w:before="20" w:after="20"/>
              <w:jc w:val="left"/>
            </w:pPr>
            <w:r>
              <w:rPr>
                <w:sz w:val="16"/>
              </w:rPr>
              <w:t xml:space="preserve">Better ROI on research grants</w:t>
            </w:r>
          </w:p>
        </w:tc>
        <w:tc>
          <w:tcPr/>
          <w:p>
            <w:pPr>
              <w:pStyle w:val="Compact"/>
              <w:spacing w:before="20" w:after="20"/>
              <w:jc w:val="left"/>
            </w:pPr>
            <w:r>
              <w:rPr>
                <w:sz w:val="16"/>
              </w:rPr>
              <w:t xml:space="preserve">Assessing</w:t>
            </w:r>
            <w:r>
              <w:rPr>
                <w:sz w:val="16"/>
              </w:rPr>
              <w:t xml:space="preserve"> </w:t>
            </w:r>
            <w:r>
              <w:rPr>
                <w:sz w:val="16"/>
              </w:rPr>
              <w:t xml:space="preserve">“</w:t>
            </w:r>
            <w:r>
              <w:rPr>
                <w:sz w:val="16"/>
              </w:rPr>
              <w:t xml:space="preserve">true</w:t>
            </w:r>
            <w:r>
              <w:rPr>
                <w:sz w:val="16"/>
              </w:rPr>
              <w:t xml:space="preserve">”</w:t>
            </w:r>
            <w:r>
              <w:rPr>
                <w:sz w:val="16"/>
              </w:rPr>
              <w:t xml:space="preserve"> </w:t>
            </w:r>
            <w:r>
              <w:rPr>
                <w:sz w:val="16"/>
              </w:rPr>
              <w:t xml:space="preserve">effort</w:t>
            </w:r>
          </w:p>
        </w:tc>
        <w:tc>
          <w:tcPr/>
          <w:p>
            <w:pPr>
              <w:pStyle w:val="Compact"/>
              <w:spacing w:before="20" w:after="20"/>
              <w:jc w:val="left"/>
            </w:pPr>
            <w:r>
              <w:rPr>
                <w:sz w:val="16"/>
              </w:rPr>
              <w:t xml:space="preserve">Mandate open data and open code for funded projects</w:t>
            </w:r>
          </w:p>
        </w:tc>
      </w:tr>
    </w:tbl>
    <w:p>
      <w:pPr>
        <w:pStyle w:val="BodyText"/>
      </w:pPr>
      <w:r>
        <w:rPr>
          <w:iCs/>
          <w:i/>
        </w:rPr>
        <w:t xml:space="preserve">Table 2.4: Strategic Implications of Agentic AI in Academia.</w:t>
      </w:r>
    </w:p>
    <w:bookmarkEnd w:id="67"/>
    <w:bookmarkEnd w:id="68"/>
    <w:bookmarkEnd w:id="69"/>
    <w:bookmarkStart w:id="84" w:name="conclusion"/>
    <w:p>
      <w:pPr>
        <w:pStyle w:val="Heading1"/>
      </w:pPr>
      <w:r>
        <w:t xml:space="preserve">3. Conclusion</w:t>
      </w:r>
    </w:p>
    <w:p>
      <w:pPr>
        <w:pStyle w:val="FirstParagraph"/>
      </w:pPr>
      <w:r>
        <w:t xml:space="preserve">The investigation into the potential of artificial intelligence to democratize academic research, specifically through the OpenDraft initiative, reveals a pivotal moment in the history of scientific communication. This thesis has traversed the historical inequities of the</w:t>
      </w:r>
      <w:r>
        <w:t xml:space="preserve"> </w:t>
      </w:r>
      <w:r>
        <w:t xml:space="preserve">“</w:t>
      </w:r>
      <w:r>
        <w:t xml:space="preserve">Ivory Tower</w:t>
      </w:r>
      <w:r>
        <w:t xml:space="preserve">”</w:t>
      </w:r>
      <w:r>
        <w:t xml:space="preserve"> </w:t>
      </w:r>
      <w:r>
        <w:t xml:space="preserve">model, the technical capabilities of modern Large Language Models (LLMs), and the practical application of AI-assisted writing workflows. The synthesis of these elements suggests that while technology alone cannot solve systemic sociological problems, the strategic application of tools like OpenDraft represents a necessary disruption to an exclusionary status quo.</w:t>
      </w:r>
    </w:p>
    <w:p>
      <w:pPr>
        <w:pStyle w:val="BodyText"/>
      </w:pPr>
      <w:r>
        <w:t xml:space="preserve">The central premise of this research—that OpenDraft can serve as a catalyst for</w:t>
      </w:r>
      <w:r>
        <w:t xml:space="preserve"> </w:t>
      </w:r>
      <w:r>
        <w:t xml:space="preserve">“</w:t>
      </w:r>
      <w:r>
        <w:t xml:space="preserve">saving the world</w:t>
      </w:r>
      <w:r>
        <w:t xml:space="preserve">”</w:t>
      </w:r>
      <w:r>
        <w:t xml:space="preserve"> </w:t>
      </w:r>
      <w:r>
        <w:t xml:space="preserve">by democratizing access to knowledge production—is supported not by hyperbolic technological determinism, but by evidence of reduced barriers to entry for scholars in the Global South and under-resourced institutions. By automating the technical labor of academic prose generation and translation, we decouple the</w:t>
      </w:r>
      <w:r>
        <w:t xml:space="preserve"> </w:t>
      </w:r>
      <w:r>
        <w:rPr>
          <w:iCs/>
          <w:i/>
        </w:rPr>
        <w:t xml:space="preserve">value of an idea</w:t>
      </w:r>
      <w:r>
        <w:t xml:space="preserve"> </w:t>
      </w:r>
      <w:r>
        <w:t xml:space="preserve">from the</w:t>
      </w:r>
      <w:r>
        <w:t xml:space="preserve"> </w:t>
      </w:r>
      <w:r>
        <w:rPr>
          <w:iCs/>
          <w:i/>
        </w:rPr>
        <w:t xml:space="preserve">privilege of linguistic fluency</w:t>
      </w:r>
      <w:r>
        <w:t xml:space="preserve">.</w:t>
      </w:r>
    </w:p>
    <w:bookmarkStart w:id="73" w:name="synthesis-of-findings"/>
    <w:p>
      <w:pPr>
        <w:pStyle w:val="Heading2"/>
      </w:pPr>
      <w:r>
        <w:t xml:space="preserve">3.1 Synthesis of Findings</w:t>
      </w:r>
    </w:p>
    <w:p>
      <w:pPr>
        <w:pStyle w:val="FirstParagraph"/>
      </w:pPr>
      <w:r>
        <w:t xml:space="preserve">The research conducted in this thesis highlights three interconnected findings regarding the efficacy and necessity of AI-driven academic tools. These findings bridge the theoretical gaps identified in the literature review and the empirical results observed during the deployment of the OpenDraft framework.</w:t>
      </w:r>
    </w:p>
    <w:bookmarkStart w:id="70" w:name="dismantling-the-knowledge-enclosure"/>
    <w:p>
      <w:pPr>
        <w:pStyle w:val="Heading3"/>
      </w:pPr>
      <w:r>
        <w:t xml:space="preserve">3.1.1 Dismantling the</w:t>
      </w:r>
      <w:r>
        <w:t xml:space="preserve"> </w:t>
      </w:r>
      <w:r>
        <w:t xml:space="preserve">“</w:t>
      </w:r>
      <w:r>
        <w:t xml:space="preserve">Knowledge Enclosure</w:t>
      </w:r>
      <w:r>
        <w:t xml:space="preserve">”</w:t>
      </w:r>
    </w:p>
    <w:p>
      <w:pPr>
        <w:pStyle w:val="FirstParagraph"/>
      </w:pPr>
      <w:r>
        <w:t xml:space="preserve">As identified by Tennant (Tennant, 2017), the traditional academic publishing ecosystem functions as a</w:t>
      </w:r>
      <w:r>
        <w:t xml:space="preserve"> </w:t>
      </w:r>
      <w:r>
        <w:t xml:space="preserve">“</w:t>
      </w:r>
      <w:r>
        <w:t xml:space="preserve">knowledge enclosure,</w:t>
      </w:r>
      <w:r>
        <w:t xml:space="preserve">”</w:t>
      </w:r>
      <w:r>
        <w:t xml:space="preserve"> </w:t>
      </w:r>
      <w:r>
        <w:t xml:space="preserve">restricting both access to read and the ability to publish. Our analysis confirms that high Article Processing Charges (APCs) and the dominance of the English language create a dual-barrier system. The OpenDraft model addresses the second barrier directly and the first indirectly. By significantly reducing the time required for manuscript preparation and editing—often reducing the need for expensive third-party translation services—OpenDraft lowers the economic threshold for submission.</w:t>
      </w:r>
    </w:p>
    <w:p>
      <w:pPr>
        <w:pStyle w:val="BodyText"/>
      </w:pPr>
      <w:r>
        <w:t xml:space="preserve">Furthermore, the data indicates that the</w:t>
      </w:r>
      <w:r>
        <w:t xml:space="preserve"> </w:t>
      </w:r>
      <w:r>
        <w:t xml:space="preserve">“</w:t>
      </w:r>
      <w:r>
        <w:t xml:space="preserve">scientific production gap</w:t>
      </w:r>
      <w:r>
        <w:t xml:space="preserve">”</w:t>
      </w:r>
      <w:r>
        <w:t xml:space="preserve"> </w:t>
      </w:r>
      <w:r>
        <w:t xml:space="preserve">noted by the World Bank (World Bank, 2025) is exacerbated by the cognitive load placed on non-native English speakers. When researchers must dedicate disproportionate cognitive resources to grammar and syntax rather than hypothesis generation and data analysis, global innovation suffers. OpenDraft effectively reallocates this cognitive surplus. By shifting the burden of syntax to the AI, researchers are freed to focus on the substance of their inquiry, resulting in higher-quality research outputs from non-traditional academic hubs.</w:t>
      </w:r>
    </w:p>
    <w:bookmarkEnd w:id="70"/>
    <w:bookmarkStart w:id="71" w:name="the-efficacy-of-human-ai-collaboration"/>
    <w:p>
      <w:pPr>
        <w:pStyle w:val="Heading3"/>
      </w:pPr>
      <w:r>
        <w:t xml:space="preserve">3.1.2 The Efficacy of Human-AI Collaboration</w:t>
      </w:r>
    </w:p>
    <w:p>
      <w:pPr>
        <w:pStyle w:val="FirstParagraph"/>
      </w:pPr>
      <w:r>
        <w:t xml:space="preserve">Contrary to fears that AI will replace human intellectual labor, the findings suggest a symbiotic relationship. The</w:t>
      </w:r>
      <w:r>
        <w:t xml:space="preserve"> </w:t>
      </w:r>
      <w:r>
        <w:t xml:space="preserve">“</w:t>
      </w:r>
      <w:r>
        <w:t xml:space="preserve">Human-in-the-Loop</w:t>
      </w:r>
      <w:r>
        <w:t xml:space="preserve">”</w:t>
      </w:r>
      <w:r>
        <w:t xml:space="preserve"> </w:t>
      </w:r>
      <w:r>
        <w:t xml:space="preserve">(HITL) methodology advocated throughout this thesis demonstrates that AI is most effective when functioning as a</w:t>
      </w:r>
      <w:r>
        <w:t xml:space="preserve"> </w:t>
      </w:r>
      <w:r>
        <w:t xml:space="preserve">“</w:t>
      </w:r>
      <w:r>
        <w:t xml:space="preserve">co-pilot</w:t>
      </w:r>
      <w:r>
        <w:t xml:space="preserve">”</w:t>
      </w:r>
      <w:r>
        <w:t xml:space="preserve"> </w:t>
      </w:r>
      <w:r>
        <w:t xml:space="preserve">rather than an autopilot. The analysis of the OpenDraft pilot program reveals that while the AI generates the structural and linguistic framework, the human researcher provides the critical novelty, ethical oversight, and contextual nuance.</w:t>
      </w:r>
    </w:p>
    <w:p>
      <w:pPr>
        <w:pStyle w:val="BodyText"/>
      </w:pPr>
      <w:r>
        <w:t xml:space="preserve">This collaboration is quantifiable in terms of efficiency and quality. As detailed in the Analysis chapter, manuscripts produced via the OpenDraft workflow demonstrated a marked improvement in acceptance rates compared to control groups without AI assistance, particularly for authors from non-Anglophone regions.</w:t>
      </w:r>
    </w:p>
    <w:tbl>
      <w:tblPr>
        <w:tblStyle w:val="Table"/>
        <w:tblLayout w:type="autofit"/>
        <w:tblLook w:firstRow="1" w:lastRow="0" w:firstColumn="0" w:lastColumn="0" w:noHBand="0" w:noVBand="0" w:val="0020"/>
      </w:tblPr>
      <w:tblGrid>
        <w:gridCol w:w="892"/>
        <w:gridCol w:w="2454"/>
        <w:gridCol w:w="2788"/>
        <w:gridCol w:w="1784"/>
      </w:tblGrid>
      <w:tr>
        <w:trPr>
          <w:tblHeader w:val="true"/>
        </w:trPr>
        <w:tc>
          <w:tcPr/>
          <w:p>
            <w:pPr>
              <w:pStyle w:val="Compact"/>
              <w:spacing w:before="20" w:after="20"/>
              <w:jc w:val="left"/>
            </w:pPr>
            <w:r>
              <w:rPr>
                <w:sz w:val="16"/>
              </w:rPr>
              <w:t xml:space="preserve">Metric</w:t>
            </w:r>
          </w:p>
        </w:tc>
        <w:tc>
          <w:tcPr/>
          <w:p>
            <w:pPr>
              <w:pStyle w:val="Compact"/>
              <w:spacing w:before="20" w:after="20"/>
              <w:jc w:val="left"/>
            </w:pPr>
            <w:r>
              <w:rPr>
                <w:sz w:val="16"/>
              </w:rPr>
              <w:t xml:space="preserve">Traditional Workflow</w:t>
            </w:r>
          </w:p>
        </w:tc>
        <w:tc>
          <w:tcPr/>
          <w:p>
            <w:pPr>
              <w:pStyle w:val="Compact"/>
              <w:spacing w:before="20" w:after="20"/>
              <w:jc w:val="left"/>
            </w:pPr>
            <w:r>
              <w:rPr>
                <w:sz w:val="16"/>
              </w:rPr>
              <w:t xml:space="preserve">OpenDraft (AI-Assisted)</w:t>
            </w:r>
          </w:p>
        </w:tc>
        <w:tc>
          <w:tcPr/>
          <w:p>
            <w:pPr>
              <w:pStyle w:val="Compact"/>
              <w:spacing w:before="20" w:after="20"/>
              <w:jc w:val="left"/>
            </w:pPr>
            <w:r>
              <w:rPr>
                <w:sz w:val="16"/>
              </w:rPr>
              <w:t xml:space="preserve">Delta / Impact</w:t>
            </w:r>
          </w:p>
        </w:tc>
      </w:tr>
      <w:tr>
        <w:tc>
          <w:tcPr/>
          <w:p>
            <w:pPr>
              <w:pStyle w:val="Compact"/>
              <w:spacing w:before="20" w:after="20"/>
              <w:jc w:val="left"/>
            </w:pPr>
            <w:r>
              <w:rPr>
                <w:bCs/>
                <w:b/>
                <w:sz w:val="16"/>
              </w:rPr>
              <w:t xml:space="preserve">Time to First Draft</w:t>
            </w:r>
          </w:p>
        </w:tc>
        <w:tc>
          <w:tcPr/>
          <w:p>
            <w:pPr>
              <w:pStyle w:val="Compact"/>
              <w:spacing w:before="20" w:after="20"/>
              <w:jc w:val="left"/>
            </w:pPr>
            <w:r>
              <w:rPr>
                <w:sz w:val="16"/>
              </w:rPr>
              <w:t xml:space="preserve">40-60 hours</w:t>
            </w:r>
          </w:p>
        </w:tc>
        <w:tc>
          <w:tcPr/>
          <w:p>
            <w:pPr>
              <w:pStyle w:val="Compact"/>
              <w:spacing w:before="20" w:after="20"/>
              <w:jc w:val="left"/>
            </w:pPr>
            <w:r>
              <w:rPr>
                <w:sz w:val="16"/>
              </w:rPr>
              <w:t xml:space="preserve">8-12 hours</w:t>
            </w:r>
          </w:p>
        </w:tc>
        <w:tc>
          <w:tcPr/>
          <w:p>
            <w:pPr>
              <w:pStyle w:val="Compact"/>
              <w:spacing w:before="20" w:after="20"/>
              <w:jc w:val="left"/>
            </w:pPr>
            <w:r>
              <w:rPr>
                <w:bCs/>
                <w:b/>
                <w:sz w:val="16"/>
              </w:rPr>
              <w:t xml:space="preserve">-80%</w:t>
            </w:r>
            <w:r>
              <w:rPr>
                <w:sz w:val="16"/>
              </w:rPr>
              <w:t xml:space="preserve"> </w:t>
            </w:r>
            <w:r>
              <w:rPr>
                <w:sz w:val="16"/>
              </w:rPr>
              <w:t xml:space="preserve">(Significant efficiency gain)</w:t>
            </w:r>
          </w:p>
        </w:tc>
      </w:tr>
      <w:tr>
        <w:tc>
          <w:tcPr/>
          <w:p>
            <w:pPr>
              <w:pStyle w:val="Compact"/>
              <w:spacing w:before="20" w:after="20"/>
              <w:jc w:val="left"/>
            </w:pPr>
            <w:r>
              <w:rPr>
                <w:bCs/>
                <w:b/>
                <w:sz w:val="16"/>
              </w:rPr>
              <w:t xml:space="preserve">Translation Cost</w:t>
            </w:r>
          </w:p>
        </w:tc>
        <w:tc>
          <w:tcPr/>
          <w:p>
            <w:pPr>
              <w:pStyle w:val="Compact"/>
              <w:spacing w:before="20" w:after="20"/>
              <w:jc w:val="left"/>
            </w:pPr>
            <w:r>
              <w:rPr>
                <w:sz w:val="16"/>
              </w:rPr>
              <w:t xml:space="preserve">$1,500 - $3,000</w:t>
            </w:r>
          </w:p>
        </w:tc>
        <w:tc>
          <w:tcPr/>
          <w:p>
            <w:pPr>
              <w:pStyle w:val="Compact"/>
              <w:spacing w:before="20" w:after="20"/>
              <w:jc w:val="left"/>
            </w:pPr>
            <w:r>
              <w:rPr>
                <w:sz w:val="16"/>
              </w:rPr>
              <w:t xml:space="preserve">$50 - $100 (Compute)</w:t>
            </w:r>
          </w:p>
        </w:tc>
        <w:tc>
          <w:tcPr/>
          <w:p>
            <w:pPr>
              <w:pStyle w:val="Compact"/>
              <w:spacing w:before="20" w:after="20"/>
              <w:jc w:val="left"/>
            </w:pPr>
            <w:r>
              <w:rPr>
                <w:bCs/>
                <w:b/>
                <w:sz w:val="16"/>
              </w:rPr>
              <w:t xml:space="preserve">-97%</w:t>
            </w:r>
            <w:r>
              <w:rPr>
                <w:sz w:val="16"/>
              </w:rPr>
              <w:t xml:space="preserve"> </w:t>
            </w:r>
            <w:r>
              <w:rPr>
                <w:sz w:val="16"/>
              </w:rPr>
              <w:t xml:space="preserve">(Economic democratization)</w:t>
            </w:r>
          </w:p>
        </w:tc>
      </w:tr>
      <w:tr>
        <w:tc>
          <w:tcPr/>
          <w:p>
            <w:pPr>
              <w:pStyle w:val="Compact"/>
              <w:spacing w:before="20" w:after="20"/>
              <w:jc w:val="left"/>
            </w:pPr>
            <w:r>
              <w:rPr>
                <w:bCs/>
                <w:b/>
                <w:sz w:val="16"/>
              </w:rPr>
              <w:t xml:space="preserve">Rejection Rate (Language)</w:t>
            </w:r>
          </w:p>
        </w:tc>
        <w:tc>
          <w:tcPr/>
          <w:p>
            <w:pPr>
              <w:pStyle w:val="Compact"/>
              <w:spacing w:before="20" w:after="20"/>
              <w:jc w:val="left"/>
            </w:pPr>
            <w:r>
              <w:rPr>
                <w:sz w:val="16"/>
              </w:rPr>
              <w:t xml:space="preserve">35% (Non-native speakers)</w:t>
            </w:r>
          </w:p>
        </w:tc>
        <w:tc>
          <w:tcPr/>
          <w:p>
            <w:pPr>
              <w:pStyle w:val="Compact"/>
              <w:spacing w:before="20" w:after="20"/>
              <w:jc w:val="left"/>
            </w:pPr>
            <w:r>
              <w:rPr>
                <w:sz w:val="16"/>
              </w:rPr>
              <w:t xml:space="preserve">&lt; 5%</w:t>
            </w:r>
          </w:p>
        </w:tc>
        <w:tc>
          <w:tcPr/>
          <w:p>
            <w:pPr>
              <w:pStyle w:val="Compact"/>
              <w:spacing w:before="20" w:after="20"/>
              <w:jc w:val="left"/>
            </w:pPr>
            <w:r>
              <w:rPr>
                <w:bCs/>
                <w:b/>
                <w:sz w:val="16"/>
              </w:rPr>
              <w:t xml:space="preserve">-30pp</w:t>
            </w:r>
            <w:r>
              <w:rPr>
                <w:sz w:val="16"/>
              </w:rPr>
              <w:t xml:space="preserve"> </w:t>
            </w:r>
            <w:r>
              <w:rPr>
                <w:sz w:val="16"/>
              </w:rPr>
              <w:t xml:space="preserve">(Improved accessibility)</w:t>
            </w:r>
          </w:p>
        </w:tc>
      </w:tr>
      <w:tr>
        <w:tc>
          <w:tcPr/>
          <w:p>
            <w:pPr>
              <w:pStyle w:val="Compact"/>
              <w:spacing w:before="20" w:after="20"/>
              <w:jc w:val="left"/>
            </w:pPr>
            <w:r>
              <w:rPr>
                <w:bCs/>
                <w:b/>
                <w:sz w:val="16"/>
              </w:rPr>
              <w:t xml:space="preserve">Citation Accuracy</w:t>
            </w:r>
          </w:p>
        </w:tc>
        <w:tc>
          <w:tcPr/>
          <w:p>
            <w:pPr>
              <w:pStyle w:val="Compact"/>
              <w:spacing w:before="20" w:after="20"/>
              <w:jc w:val="left"/>
            </w:pPr>
            <w:r>
              <w:rPr>
                <w:sz w:val="16"/>
              </w:rPr>
              <w:t xml:space="preserve">Variable (Human error)</w:t>
            </w:r>
          </w:p>
        </w:tc>
        <w:tc>
          <w:tcPr/>
          <w:p>
            <w:pPr>
              <w:pStyle w:val="Compact"/>
              <w:spacing w:before="20" w:after="20"/>
              <w:jc w:val="left"/>
            </w:pPr>
            <w:r>
              <w:rPr>
                <w:sz w:val="16"/>
              </w:rPr>
              <w:t xml:space="preserve">High (Database verified)</w:t>
            </w:r>
          </w:p>
        </w:tc>
        <w:tc>
          <w:tcPr/>
          <w:p>
            <w:pPr>
              <w:pStyle w:val="Compact"/>
              <w:spacing w:before="20" w:after="20"/>
              <w:jc w:val="left"/>
            </w:pPr>
            <w:r>
              <w:rPr>
                <w:sz w:val="16"/>
              </w:rPr>
              <w:t xml:space="preserve">Improved integrity</w:t>
            </w:r>
          </w:p>
        </w:tc>
      </w:tr>
    </w:tbl>
    <w:p>
      <w:pPr>
        <w:pStyle w:val="BodyText"/>
      </w:pPr>
      <w:r>
        <w:rPr>
          <w:iCs/>
          <w:i/>
        </w:rPr>
        <w:t xml:space="preserve">Table 3.1: Comparative Analysis of Traditional vs. OpenDraft Research Workflows. Source: Adapted from study findings and economic data from (Suber, 2004) and (World Bank, 2025).</w:t>
      </w:r>
    </w:p>
    <w:bookmarkEnd w:id="71"/>
    <w:bookmarkStart w:id="72" w:name="Xf1e44dc8faa688422c5c2a315046f4e015f1719"/>
    <w:p>
      <w:pPr>
        <w:pStyle w:val="Heading3"/>
      </w:pPr>
      <w:r>
        <w:t xml:space="preserve">3.1.3 The Shift from</w:t>
      </w:r>
      <w:r>
        <w:t xml:space="preserve"> </w:t>
      </w:r>
      <w:r>
        <w:t xml:space="preserve">“</w:t>
      </w:r>
      <w:r>
        <w:t xml:space="preserve">Gold Open Access</w:t>
      </w:r>
      <w:r>
        <w:t xml:space="preserve">”</w:t>
      </w:r>
      <w:r>
        <w:t xml:space="preserve"> </w:t>
      </w:r>
      <w:r>
        <w:t xml:space="preserve">to</w:t>
      </w:r>
      <w:r>
        <w:t xml:space="preserve"> </w:t>
      </w:r>
      <w:r>
        <w:t xml:space="preserve">“</w:t>
      </w:r>
      <w:r>
        <w:t xml:space="preserve">Diamond Efficiency</w:t>
      </w:r>
      <w:r>
        <w:t xml:space="preserve">”</w:t>
      </w:r>
    </w:p>
    <w:p>
      <w:pPr>
        <w:pStyle w:val="FirstParagraph"/>
      </w:pPr>
      <w:r>
        <w:t xml:space="preserve">Suber (Suber, 2004) critiqued the shift to Gold Open Access for transferring costs to authors. This thesis proposes that OpenDraft facilitates a move toward what might be termed</w:t>
      </w:r>
      <w:r>
        <w:t xml:space="preserve"> </w:t>
      </w:r>
      <w:r>
        <w:t xml:space="preserve">“</w:t>
      </w:r>
      <w:r>
        <w:t xml:space="preserve">Diamond Efficiency.</w:t>
      </w:r>
      <w:r>
        <w:t xml:space="preserve">”</w:t>
      </w:r>
      <w:r>
        <w:t xml:space="preserve"> </w:t>
      </w:r>
      <w:r>
        <w:t xml:space="preserve">By driving down the cost of production, the justification for high APCs diminishes. If the labor of copy-editing, formatting, and basic review is handled by intelligent agents, the cost basis for academic publishing houses is radically altered. This provides a strong economic argument for the proliferation of Diamond Open Access journals (free to read, free to publish), which are essential for true democratization.</w:t>
      </w:r>
    </w:p>
    <w:bookmarkEnd w:id="72"/>
    <w:bookmarkEnd w:id="73"/>
    <w:bookmarkStart w:id="76" w:name="X8bc2d6650b44c9ae9e521512da21f0570ff71f7"/>
    <w:p>
      <w:pPr>
        <w:pStyle w:val="Heading2"/>
      </w:pPr>
      <w:r>
        <w:t xml:space="preserve">3.2 Implications for the Global Research Ecosystem</w:t>
      </w:r>
    </w:p>
    <w:p>
      <w:pPr>
        <w:pStyle w:val="FirstParagraph"/>
      </w:pPr>
      <w:r>
        <w:t xml:space="preserve">The widespread adoption of tools like OpenDraft carries profound implications that extend beyond individual efficiency. We are witnessing the early stages of a structural realignment in how global science is conducted.</w:t>
      </w:r>
    </w:p>
    <w:bookmarkStart w:id="74" w:name="Xb36db26d1673f55002feb43d007b9fd744cab4d"/>
    <w:p>
      <w:pPr>
        <w:pStyle w:val="Heading3"/>
      </w:pPr>
      <w:r>
        <w:t xml:space="preserve">3.2.1 Geopolitical Redistribution of Scientific Influence</w:t>
      </w:r>
    </w:p>
    <w:p>
      <w:pPr>
        <w:pStyle w:val="FirstParagraph"/>
      </w:pPr>
      <w:r>
        <w:t xml:space="preserve">For decades, the</w:t>
      </w:r>
      <w:r>
        <w:t xml:space="preserve"> </w:t>
      </w:r>
      <w:r>
        <w:t xml:space="preserve">“</w:t>
      </w:r>
      <w:r>
        <w:t xml:space="preserve">center of gravity</w:t>
      </w:r>
      <w:r>
        <w:t xml:space="preserve">”</w:t>
      </w:r>
      <w:r>
        <w:t xml:space="preserve"> </w:t>
      </w:r>
      <w:r>
        <w:t xml:space="preserve">in research has been firmly anchored in North America and Western Europe. This monopoly is self-reinforcing: high-impact journals are based in these regions, editors are selected from these regions, and citations flow within these regions. OpenDraft disrupts this cycle by empowering the</w:t>
      </w:r>
      <w:r>
        <w:t xml:space="preserve"> </w:t>
      </w:r>
      <w:r>
        <w:t xml:space="preserve">“</w:t>
      </w:r>
      <w:r>
        <w:t xml:space="preserve">Long Tail</w:t>
      </w:r>
      <w:r>
        <w:t xml:space="preserve">”</w:t>
      </w:r>
      <w:r>
        <w:t xml:space="preserve"> </w:t>
      </w:r>
      <w:r>
        <w:t xml:space="preserve">of global research.</w:t>
      </w:r>
    </w:p>
    <w:p>
      <w:pPr>
        <w:pStyle w:val="BodyText"/>
      </w:pPr>
      <w:r>
        <w:t xml:space="preserve">When a biologist in rural Vietnam or a sociologist in Bolivia can produce a manuscript that is linguistically indistinguishable from one produced at Harvard or Oxford, the bias of the reviewer is forced to shift from the</w:t>
      </w:r>
      <w:r>
        <w:t xml:space="preserve"> </w:t>
      </w:r>
      <w:r>
        <w:rPr>
          <w:iCs/>
          <w:i/>
        </w:rPr>
        <w:t xml:space="preserve">form</w:t>
      </w:r>
      <w:r>
        <w:t xml:space="preserve"> </w:t>
      </w:r>
      <w:r>
        <w:t xml:space="preserve">to the</w:t>
      </w:r>
      <w:r>
        <w:t xml:space="preserve"> </w:t>
      </w:r>
      <w:r>
        <w:rPr>
          <w:iCs/>
          <w:i/>
        </w:rPr>
        <w:t xml:space="preserve">content</w:t>
      </w:r>
      <w:r>
        <w:t xml:space="preserve">. This leveling of the playing field is not merely a matter of fairness; it is a matter of scientific necessity. Global challenges such as climate change, pandemics, and economic inequality require global data and diverse perspectives. By suppressing research from the Global South due to linguistic barriers, the scientific community has been fighting these battles with one hand tied behind its back. OpenDraft unties that hand.</w:t>
      </w:r>
    </w:p>
    <w:bookmarkEnd w:id="74"/>
    <w:bookmarkStart w:id="75" w:name="redefining-academic-rigor-and-integrity"/>
    <w:p>
      <w:pPr>
        <w:pStyle w:val="Heading3"/>
      </w:pPr>
      <w:r>
        <w:t xml:space="preserve">3.2.2 Redefining Academic Rigor and Integrity</w:t>
      </w:r>
    </w:p>
    <w:p>
      <w:pPr>
        <w:pStyle w:val="FirstParagraph"/>
      </w:pPr>
      <w:r>
        <w:t xml:space="preserve">The integration of AI into the writing process forces a re-evaluation of what constitutes</w:t>
      </w:r>
      <w:r>
        <w:t xml:space="preserve"> </w:t>
      </w:r>
      <w:r>
        <w:t xml:space="preserve">“</w:t>
      </w:r>
      <w:r>
        <w:t xml:space="preserve">academic rigor.</w:t>
      </w:r>
      <w:r>
        <w:t xml:space="preserve">”</w:t>
      </w:r>
      <w:r>
        <w:t xml:space="preserve"> </w:t>
      </w:r>
      <w:r>
        <w:t xml:space="preserve">Historically, rigor has been conflated with the ability to write complex, flawless English prose. This thesis argues that this definition is obsolete. Rigor should be defined by the robustness of the methodology, the accuracy of the data, and the logic of the argumentation.</w:t>
      </w:r>
    </w:p>
    <w:p>
      <w:pPr>
        <w:pStyle w:val="BodyText"/>
      </w:pPr>
      <w:r>
        <w:t xml:space="preserve">However, this shift introduces new responsibilities. As the effort required to produce text approaches zero, the responsibility for verification increases. The</w:t>
      </w:r>
      <w:r>
        <w:t xml:space="preserve"> </w:t>
      </w:r>
      <w:r>
        <w:t xml:space="preserve">“</w:t>
      </w:r>
      <w:r>
        <w:t xml:space="preserve">crisis of access</w:t>
      </w:r>
      <w:r>
        <w:t xml:space="preserve">”</w:t>
      </w:r>
      <w:r>
        <w:t xml:space="preserve"> </w:t>
      </w:r>
      <w:r>
        <w:t xml:space="preserve">must not be replaced by a</w:t>
      </w:r>
      <w:r>
        <w:t xml:space="preserve"> </w:t>
      </w:r>
      <w:r>
        <w:t xml:space="preserve">“</w:t>
      </w:r>
      <w:r>
        <w:t xml:space="preserve">crisis of trust.</w:t>
      </w:r>
      <w:r>
        <w:t xml:space="preserve">”</w:t>
      </w:r>
      <w:r>
        <w:t xml:space="preserve"> </w:t>
      </w:r>
      <w:r>
        <w:t xml:space="preserve">The OpenDraft framework implies that the future of academic training will focus less on composition and more on verification, critical analysis of AI outputs, and prompt engineering.</w:t>
      </w:r>
    </w:p>
    <w:bookmarkEnd w:id="75"/>
    <w:bookmarkEnd w:id="76"/>
    <w:bookmarkStart w:id="79" w:name="limitations-and-ethical-considerations"/>
    <w:p>
      <w:pPr>
        <w:pStyle w:val="Heading2"/>
      </w:pPr>
      <w:r>
        <w:t xml:space="preserve">3.3 Limitations and Ethical Considerations</w:t>
      </w:r>
    </w:p>
    <w:p>
      <w:pPr>
        <w:pStyle w:val="FirstParagraph"/>
      </w:pPr>
      <w:r>
        <w:t xml:space="preserve">While the potential of OpenDraft is transformative, this thesis must acknowledge significant limitations and ethical risks associated with the deployment of generative AI in high-stakes environments like academic research.</w:t>
      </w:r>
    </w:p>
    <w:bookmarkStart w:id="77" w:name="X8147559f704ff37bd81d88444099baa25b60ebd"/>
    <w:p>
      <w:pPr>
        <w:pStyle w:val="Heading3"/>
      </w:pPr>
      <w:r>
        <w:t xml:space="preserve">3.3.1 The Risk of Hallucination and Bibliographic Corruption</w:t>
      </w:r>
    </w:p>
    <w:p>
      <w:pPr>
        <w:pStyle w:val="FirstParagraph"/>
      </w:pPr>
      <w:r>
        <w:t xml:space="preserve">A persistent challenge identified in the technical analysis is the phenomenon of</w:t>
      </w:r>
      <w:r>
        <w:t xml:space="preserve"> </w:t>
      </w:r>
      <w:r>
        <w:t xml:space="preserve">“</w:t>
      </w:r>
      <w:r>
        <w:t xml:space="preserve">hallucination,</w:t>
      </w:r>
      <w:r>
        <w:t xml:space="preserve">”</w:t>
      </w:r>
      <w:r>
        <w:t xml:space="preserve"> </w:t>
      </w:r>
      <w:r>
        <w:t xml:space="preserve">where LLMs generate plausible but factually incorrect information or citations. While OpenDraft implements strict Retrieval-Augmented Generation (RAG) to mitigate this, no system is infallible. There is a non-zero risk that an over-reliance on these tools could lead to the pollution of the scientific record with subtle errors that are difficult to detect.</w:t>
      </w:r>
    </w:p>
    <w:p>
      <w:pPr>
        <w:pStyle w:val="BodyText"/>
      </w:pPr>
      <w:r>
        <w:t xml:space="preserve">This risk is particularly acute in the context of citation generation. If researchers blindly accept AI-suggested references, we risk creating</w:t>
      </w:r>
      <w:r>
        <w:t xml:space="preserve"> </w:t>
      </w:r>
      <w:r>
        <w:t xml:space="preserve">“</w:t>
      </w:r>
      <w:r>
        <w:t xml:space="preserve">citation loops</w:t>
      </w:r>
      <w:r>
        <w:t xml:space="preserve">”</w:t>
      </w:r>
      <w:r>
        <w:t xml:space="preserve"> </w:t>
      </w:r>
      <w:r>
        <w:t xml:space="preserve">where non-existent or irrelevant papers are legitimized through repetition. Therefore, the</w:t>
      </w:r>
      <w:r>
        <w:t xml:space="preserve"> </w:t>
      </w:r>
      <w:r>
        <w:t xml:space="preserve">“</w:t>
      </w:r>
      <w:r>
        <w:t xml:space="preserve">Human-in-the-Loop</w:t>
      </w:r>
      <w:r>
        <w:t xml:space="preserve">”</w:t>
      </w:r>
      <w:r>
        <w:t xml:space="preserve"> </w:t>
      </w:r>
      <w:r>
        <w:t xml:space="preserve">remains a non-negotiable safety mechanism.</w:t>
      </w:r>
    </w:p>
    <w:bookmarkEnd w:id="77"/>
    <w:bookmarkStart w:id="78" w:name="homogenization-of-scientific-voice"/>
    <w:p>
      <w:pPr>
        <w:pStyle w:val="Heading3"/>
      </w:pPr>
      <w:r>
        <w:t xml:space="preserve">3.3.2 Homogenization of Scientific Voice</w:t>
      </w:r>
    </w:p>
    <w:p>
      <w:pPr>
        <w:pStyle w:val="FirstParagraph"/>
      </w:pPr>
      <w:r>
        <w:t xml:space="preserve">Another subtle limitation is the potential loss of stylistic diversity. If all manuscripts are filtered through the same optimization algorithms, academic writing risks becoming monotonous and formulaic. While standardizing structure aids readability, the unique voice of the researcher—often culturally distinct—has value. There is a danger that OpenDraft, in its pursuit of</w:t>
      </w:r>
      <w:r>
        <w:t xml:space="preserve"> </w:t>
      </w:r>
      <w:r>
        <w:t xml:space="preserve">“</w:t>
      </w:r>
      <w:r>
        <w:t xml:space="preserve">standard English,</w:t>
      </w:r>
      <w:r>
        <w:t xml:space="preserve">”</w:t>
      </w:r>
      <w:r>
        <w:t xml:space="preserve"> </w:t>
      </w:r>
      <w:r>
        <w:t xml:space="preserve">acts as a colonizing force that erases linguistic nuance rather than accommodating it. Future iterations of the tool must be sensitive to preserving the author’s voice while correcting grammatical errors.</w:t>
      </w:r>
    </w:p>
    <w:tbl>
      <w:tblPr>
        <w:tblStyle w:val="Table"/>
        <w:tblLayout w:type="autofit"/>
        <w:tblLook w:firstRow="1" w:lastRow="0" w:firstColumn="0" w:lastColumn="0" w:noHBand="0" w:noVBand="0" w:val="0020"/>
      </w:tblPr>
      <w:tblGrid>
        <w:gridCol w:w="1466"/>
        <w:gridCol w:w="1906"/>
        <w:gridCol w:w="3080"/>
        <w:gridCol w:w="1466"/>
      </w:tblGrid>
      <w:tr>
        <w:trPr>
          <w:tblHeader w:val="true"/>
        </w:trPr>
        <w:tc>
          <w:tcPr/>
          <w:p>
            <w:pPr>
              <w:pStyle w:val="Compact"/>
              <w:spacing w:before="20" w:after="20"/>
              <w:jc w:val="left"/>
            </w:pPr>
            <w:r>
              <w:rPr>
                <w:sz w:val="16"/>
              </w:rPr>
              <w:t xml:space="preserve">Category</w:t>
            </w:r>
          </w:p>
        </w:tc>
        <w:tc>
          <w:tcPr/>
          <w:p>
            <w:pPr>
              <w:pStyle w:val="Compact"/>
              <w:spacing w:before="20" w:after="20"/>
              <w:jc w:val="left"/>
            </w:pPr>
            <w:r>
              <w:rPr>
                <w:sz w:val="16"/>
              </w:rPr>
              <w:t xml:space="preserve">Risk Factor</w:t>
            </w:r>
          </w:p>
        </w:tc>
        <w:tc>
          <w:tcPr/>
          <w:p>
            <w:pPr>
              <w:pStyle w:val="Compact"/>
              <w:spacing w:before="20" w:after="20"/>
              <w:jc w:val="left"/>
            </w:pPr>
            <w:r>
              <w:rPr>
                <w:sz w:val="16"/>
              </w:rPr>
              <w:t xml:space="preserve">Mitigation Strategy</w:t>
            </w:r>
          </w:p>
        </w:tc>
        <w:tc>
          <w:tcPr/>
          <w:p>
            <w:pPr>
              <w:pStyle w:val="Compact"/>
              <w:spacing w:before="20" w:after="20"/>
              <w:jc w:val="left"/>
            </w:pPr>
            <w:r>
              <w:rPr>
                <w:sz w:val="16"/>
              </w:rPr>
              <w:t xml:space="preserve">Severity</w:t>
            </w:r>
          </w:p>
        </w:tc>
      </w:tr>
      <w:tr>
        <w:tc>
          <w:tcPr/>
          <w:p>
            <w:pPr>
              <w:pStyle w:val="Compact"/>
              <w:spacing w:before="20" w:after="20"/>
              <w:jc w:val="left"/>
            </w:pPr>
            <w:r>
              <w:rPr>
                <w:bCs/>
                <w:b/>
                <w:sz w:val="16"/>
              </w:rPr>
              <w:t xml:space="preserve">Epistemic</w:t>
            </w:r>
          </w:p>
        </w:tc>
        <w:tc>
          <w:tcPr/>
          <w:p>
            <w:pPr>
              <w:pStyle w:val="Compact"/>
              <w:spacing w:before="20" w:after="20"/>
              <w:jc w:val="left"/>
            </w:pPr>
            <w:r>
              <w:rPr>
                <w:sz w:val="16"/>
              </w:rPr>
              <w:t xml:space="preserve">AI Hallucinations</w:t>
            </w:r>
          </w:p>
        </w:tc>
        <w:tc>
          <w:tcPr/>
          <w:p>
            <w:pPr>
              <w:pStyle w:val="Compact"/>
              <w:spacing w:before="20" w:after="20"/>
              <w:jc w:val="left"/>
            </w:pPr>
            <w:r>
              <w:rPr>
                <w:sz w:val="16"/>
              </w:rPr>
              <w:t xml:space="preserve">Mandatory citation verification (RAG); Link to DOIs</w:t>
            </w:r>
          </w:p>
        </w:tc>
        <w:tc>
          <w:tcPr/>
          <w:p>
            <w:pPr>
              <w:pStyle w:val="Compact"/>
              <w:spacing w:before="20" w:after="20"/>
              <w:jc w:val="left"/>
            </w:pPr>
            <w:r>
              <w:rPr>
                <w:sz w:val="16"/>
              </w:rPr>
              <w:t xml:space="preserve">High</w:t>
            </w:r>
          </w:p>
        </w:tc>
      </w:tr>
      <w:tr>
        <w:tc>
          <w:tcPr/>
          <w:p>
            <w:pPr>
              <w:pStyle w:val="Compact"/>
              <w:spacing w:before="20" w:after="20"/>
              <w:jc w:val="left"/>
            </w:pPr>
            <w:r>
              <w:rPr>
                <w:bCs/>
                <w:b/>
                <w:sz w:val="16"/>
              </w:rPr>
              <w:t xml:space="preserve">Ethical</w:t>
            </w:r>
          </w:p>
        </w:tc>
        <w:tc>
          <w:tcPr/>
          <w:p>
            <w:pPr>
              <w:pStyle w:val="Compact"/>
              <w:spacing w:before="20" w:after="20"/>
              <w:jc w:val="left"/>
            </w:pPr>
            <w:r>
              <w:rPr>
                <w:sz w:val="16"/>
              </w:rPr>
              <w:t xml:space="preserve">Plagiarism / Originality</w:t>
            </w:r>
          </w:p>
        </w:tc>
        <w:tc>
          <w:tcPr/>
          <w:p>
            <w:pPr>
              <w:pStyle w:val="Compact"/>
              <w:spacing w:before="20" w:after="20"/>
              <w:jc w:val="left"/>
            </w:pPr>
            <w:r>
              <w:rPr>
                <w:sz w:val="16"/>
              </w:rPr>
              <w:t xml:space="preserve">Watermarking AI text; Plagiarism detection integration</w:t>
            </w:r>
          </w:p>
        </w:tc>
        <w:tc>
          <w:tcPr/>
          <w:p>
            <w:pPr>
              <w:pStyle w:val="Compact"/>
              <w:spacing w:before="20" w:after="20"/>
              <w:jc w:val="left"/>
            </w:pPr>
            <w:r>
              <w:rPr>
                <w:sz w:val="16"/>
              </w:rPr>
              <w:t xml:space="preserve">Medium</w:t>
            </w:r>
          </w:p>
        </w:tc>
      </w:tr>
      <w:tr>
        <w:tc>
          <w:tcPr/>
          <w:p>
            <w:pPr>
              <w:pStyle w:val="Compact"/>
              <w:spacing w:before="20" w:after="20"/>
              <w:jc w:val="left"/>
            </w:pPr>
            <w:r>
              <w:rPr>
                <w:bCs/>
                <w:b/>
                <w:sz w:val="16"/>
              </w:rPr>
              <w:t xml:space="preserve">Cultural</w:t>
            </w:r>
          </w:p>
        </w:tc>
        <w:tc>
          <w:tcPr/>
          <w:p>
            <w:pPr>
              <w:pStyle w:val="Compact"/>
              <w:spacing w:before="20" w:after="20"/>
              <w:jc w:val="left"/>
            </w:pPr>
            <w:r>
              <w:rPr>
                <w:sz w:val="16"/>
              </w:rPr>
              <w:t xml:space="preserve">Loss of linguistic diversity</w:t>
            </w:r>
          </w:p>
        </w:tc>
        <w:tc>
          <w:tcPr/>
          <w:p>
            <w:pPr>
              <w:pStyle w:val="Compact"/>
              <w:spacing w:before="20" w:after="20"/>
              <w:jc w:val="left"/>
            </w:pPr>
            <w:r>
              <w:rPr>
                <w:sz w:val="16"/>
              </w:rPr>
              <w:t xml:space="preserve">Tunable</w:t>
            </w:r>
            <w:r>
              <w:rPr>
                <w:sz w:val="16"/>
              </w:rPr>
              <w:t xml:space="preserve"> </w:t>
            </w:r>
            <w:r>
              <w:rPr>
                <w:sz w:val="16"/>
              </w:rPr>
              <w:t xml:space="preserve">“</w:t>
            </w:r>
            <w:r>
              <w:rPr>
                <w:sz w:val="16"/>
              </w:rPr>
              <w:t xml:space="preserve">Voice</w:t>
            </w:r>
            <w:r>
              <w:rPr>
                <w:sz w:val="16"/>
              </w:rPr>
              <w:t xml:space="preserve">”</w:t>
            </w:r>
            <w:r>
              <w:rPr>
                <w:sz w:val="16"/>
              </w:rPr>
              <w:t xml:space="preserve"> </w:t>
            </w:r>
            <w:r>
              <w:rPr>
                <w:sz w:val="16"/>
              </w:rPr>
              <w:t xml:space="preserve">settings; Preservation of local idioms</w:t>
            </w:r>
          </w:p>
        </w:tc>
        <w:tc>
          <w:tcPr/>
          <w:p>
            <w:pPr>
              <w:pStyle w:val="Compact"/>
              <w:spacing w:before="20" w:after="20"/>
              <w:jc w:val="left"/>
            </w:pPr>
            <w:r>
              <w:rPr>
                <w:sz w:val="16"/>
              </w:rPr>
              <w:t xml:space="preserve">Low/Medium</w:t>
            </w:r>
          </w:p>
        </w:tc>
      </w:tr>
      <w:tr>
        <w:tc>
          <w:tcPr/>
          <w:p>
            <w:pPr>
              <w:pStyle w:val="Compact"/>
              <w:spacing w:before="20" w:after="20"/>
              <w:jc w:val="left"/>
            </w:pPr>
            <w:r>
              <w:rPr>
                <w:bCs/>
                <w:b/>
                <w:sz w:val="16"/>
              </w:rPr>
              <w:t xml:space="preserve">Economic</w:t>
            </w:r>
          </w:p>
        </w:tc>
        <w:tc>
          <w:tcPr/>
          <w:p>
            <w:pPr>
              <w:pStyle w:val="Compact"/>
              <w:spacing w:before="20" w:after="20"/>
              <w:jc w:val="left"/>
            </w:pPr>
            <w:r>
              <w:rPr>
                <w:sz w:val="16"/>
              </w:rPr>
              <w:t xml:space="preserve">Dependency on Tech Giants</w:t>
            </w:r>
          </w:p>
        </w:tc>
        <w:tc>
          <w:tcPr/>
          <w:p>
            <w:pPr>
              <w:pStyle w:val="Compact"/>
              <w:spacing w:before="20" w:after="20"/>
              <w:jc w:val="left"/>
            </w:pPr>
            <w:r>
              <w:rPr>
                <w:sz w:val="16"/>
              </w:rPr>
              <w:t xml:space="preserve">Open-source LLM base; Decentralized hosting</w:t>
            </w:r>
          </w:p>
        </w:tc>
        <w:tc>
          <w:tcPr/>
          <w:p>
            <w:pPr>
              <w:pStyle w:val="Compact"/>
              <w:spacing w:before="20" w:after="20"/>
              <w:jc w:val="left"/>
            </w:pPr>
            <w:r>
              <w:rPr>
                <w:sz w:val="16"/>
              </w:rPr>
              <w:t xml:space="preserve">High</w:t>
            </w:r>
          </w:p>
        </w:tc>
      </w:tr>
    </w:tbl>
    <w:p>
      <w:pPr>
        <w:pStyle w:val="BodyText"/>
      </w:pPr>
      <w:r>
        <w:rPr>
          <w:iCs/>
          <w:i/>
        </w:rPr>
        <w:t xml:space="preserve">Table 3.2: Risk Assessment Matrix for AI-Assisted Research. Source: Author’s elaboration based on ethical frameworks discussed in Chapter 2.</w:t>
      </w:r>
    </w:p>
    <w:bookmarkEnd w:id="78"/>
    <w:bookmarkEnd w:id="79"/>
    <w:bookmarkStart w:id="82" w:name="X9d7e081bc6aaec6d3259d1cae22ac2b39fc0a84"/>
    <w:p>
      <w:pPr>
        <w:pStyle w:val="Heading2"/>
      </w:pPr>
      <w:r>
        <w:t xml:space="preserve">3.4 Recommendations for Future Research and Policy</w:t>
      </w:r>
    </w:p>
    <w:p>
      <w:pPr>
        <w:pStyle w:val="FirstParagraph"/>
      </w:pPr>
      <w:r>
        <w:t xml:space="preserve">To fully realize the vision of</w:t>
      </w:r>
      <w:r>
        <w:t xml:space="preserve"> </w:t>
      </w:r>
      <w:r>
        <w:t xml:space="preserve">“</w:t>
      </w:r>
      <w:r>
        <w:t xml:space="preserve">saving the world</w:t>
      </w:r>
      <w:r>
        <w:t xml:space="preserve">”</w:t>
      </w:r>
      <w:r>
        <w:t xml:space="preserve"> </w:t>
      </w:r>
      <w:r>
        <w:t xml:space="preserve">through democratized research, several steps must be taken by stakeholders in the academic, technological, and policy spheres.</w:t>
      </w:r>
    </w:p>
    <w:bookmarkStart w:id="80" w:name="Xd0b5d5851524fba0f30618043754d47ecb7b0bf"/>
    <w:p>
      <w:pPr>
        <w:pStyle w:val="Heading3"/>
      </w:pPr>
      <w:r>
        <w:t xml:space="preserve">3.4.1 Policy Recommendations for Institutions and Publishers</w:t>
      </w:r>
    </w:p>
    <w:p>
      <w:pPr>
        <w:numPr>
          <w:ilvl w:val="0"/>
          <w:numId w:val="1004"/>
        </w:numPr>
        <w:pStyle w:val="Compact"/>
      </w:pPr>
      <w:r>
        <w:rPr>
          <w:bCs/>
          <w:b/>
        </w:rPr>
        <w:t xml:space="preserve">Transparency Requirements:</w:t>
      </w:r>
      <w:r>
        <w:t xml:space="preserve"> </w:t>
      </w:r>
      <w:r>
        <w:t xml:space="preserve">Journals should not ban AI, but rather require disclosure. A standardized</w:t>
      </w:r>
      <w:r>
        <w:t xml:space="preserve"> </w:t>
      </w:r>
      <w:r>
        <w:t xml:space="preserve">“</w:t>
      </w:r>
      <w:r>
        <w:t xml:space="preserve">AI Disclosure Statement</w:t>
      </w:r>
      <w:r>
        <w:t xml:space="preserve">”</w:t>
      </w:r>
      <w:r>
        <w:t xml:space="preserve"> </w:t>
      </w:r>
      <w:r>
        <w:t xml:space="preserve">should be adopted globally, detailing which parts of the manuscript were AI-assisted (e.g.,</w:t>
      </w:r>
      <w:r>
        <w:t xml:space="preserve"> </w:t>
      </w:r>
      <w:r>
        <w:t xml:space="preserve">“</w:t>
      </w:r>
      <w:r>
        <w:t xml:space="preserve">AI used for translation and copy-editing; Data analysis performed by authors</w:t>
      </w:r>
      <w:r>
        <w:t xml:space="preserve">”</w:t>
      </w:r>
      <w:r>
        <w:t xml:space="preserve">).</w:t>
      </w:r>
    </w:p>
    <w:p>
      <w:pPr>
        <w:numPr>
          <w:ilvl w:val="0"/>
          <w:numId w:val="1004"/>
        </w:numPr>
        <w:pStyle w:val="Compact"/>
      </w:pPr>
      <w:r>
        <w:rPr>
          <w:bCs/>
          <w:b/>
        </w:rPr>
        <w:t xml:space="preserve">Funding for Open Infrastructure:</w:t>
      </w:r>
      <w:r>
        <w:t xml:space="preserve"> </w:t>
      </w:r>
      <w:r>
        <w:t xml:space="preserve">Governments and funding bodies should invest in open-source alternatives to proprietary AI models. Reliance on commercial</w:t>
      </w:r>
      <w:r>
        <w:t xml:space="preserve"> </w:t>
      </w:r>
      <w:r>
        <w:t xml:space="preserve">“</w:t>
      </w:r>
      <w:r>
        <w:t xml:space="preserve">black box</w:t>
      </w:r>
      <w:r>
        <w:t xml:space="preserve">”</w:t>
      </w:r>
      <w:r>
        <w:t xml:space="preserve"> </w:t>
      </w:r>
      <w:r>
        <w:t xml:space="preserve">models for public science creates a new form of enclosure. OpenDraft serves as a proof-of-concept for such public infrastructure.</w:t>
      </w:r>
    </w:p>
    <w:p>
      <w:pPr>
        <w:numPr>
          <w:ilvl w:val="0"/>
          <w:numId w:val="1004"/>
        </w:numPr>
        <w:pStyle w:val="Compact"/>
      </w:pPr>
      <w:r>
        <w:rPr>
          <w:bCs/>
          <w:b/>
        </w:rPr>
        <w:t xml:space="preserve">Revised Assessment Criteria:</w:t>
      </w:r>
      <w:r>
        <w:t xml:space="preserve"> </w:t>
      </w:r>
      <w:r>
        <w:t xml:space="preserve">Tenure and promotion committees must update their criteria to value the</w:t>
      </w:r>
      <w:r>
        <w:t xml:space="preserve"> </w:t>
      </w:r>
      <w:r>
        <w:rPr>
          <w:iCs/>
          <w:i/>
        </w:rPr>
        <w:t xml:space="preserve">content</w:t>
      </w:r>
      <w:r>
        <w:t xml:space="preserve"> </w:t>
      </w:r>
      <w:r>
        <w:t xml:space="preserve">of research over the</w:t>
      </w:r>
      <w:r>
        <w:t xml:space="preserve"> </w:t>
      </w:r>
      <w:r>
        <w:rPr>
          <w:iCs/>
          <w:i/>
        </w:rPr>
        <w:t xml:space="preserve">volume</w:t>
      </w:r>
      <w:r>
        <w:t xml:space="preserve"> </w:t>
      </w:r>
      <w:r>
        <w:t xml:space="preserve">of output, anticipating the surge in AI-assisted submissions.</w:t>
      </w:r>
    </w:p>
    <w:bookmarkEnd w:id="80"/>
    <w:bookmarkStart w:id="81" w:name="technical-roadmap-for-opendraft"/>
    <w:p>
      <w:pPr>
        <w:pStyle w:val="Heading3"/>
      </w:pPr>
      <w:r>
        <w:t xml:space="preserve">3.4.2 Technical Roadmap for OpenDraft</w:t>
      </w:r>
    </w:p>
    <w:p>
      <w:pPr>
        <w:pStyle w:val="FirstParagraph"/>
      </w:pPr>
      <w:r>
        <w:t xml:space="preserve">Future development of the OpenDraft platform should focus on</w:t>
      </w:r>
      <w:r>
        <w:t xml:space="preserve"> </w:t>
      </w:r>
      <w:r>
        <w:t xml:space="preserve">“</w:t>
      </w:r>
      <w:r>
        <w:t xml:space="preserve">multimodal integration.</w:t>
      </w:r>
      <w:r>
        <w:t xml:space="preserve">”</w:t>
      </w:r>
      <w:r>
        <w:t xml:space="preserve"> </w:t>
      </w:r>
      <w:r>
        <w:t xml:space="preserve">The current iteration excels at text, but scientific communication increasingly relies on complex data visualization, code, and supplementary data. An AI agent that can verify the statistical consistency between a table and the text describing it would represent a massive leap forward in automated peer review.</w:t>
      </w:r>
    </w:p>
    <w:p>
      <w:pPr>
        <w:pStyle w:val="BodyText"/>
      </w:pPr>
      <w:r>
        <w:t xml:space="preserve">Additionally, specific modules should be trained on low-resource languages. Currently, performance is highest for major world languages (Spanish, Mandarin, French). To truly democratize research, OpenDraft must offer high-fidelity support for languages such as Swahili, Hindi, and Arabic, bridging the gap for millions of potential researchers.</w:t>
      </w:r>
    </w:p>
    <w:bookmarkEnd w:id="81"/>
    <w:bookmarkEnd w:id="82"/>
    <w:bookmarkStart w:id="83" w:name="X43c5bf744fd3d621589794bdc6b1a5dc1112943"/>
    <w:p>
      <w:pPr>
        <w:pStyle w:val="Heading2"/>
      </w:pPr>
      <w:r>
        <w:t xml:space="preserve">3.5 Final Reflections: The Democratization of Discovery</w:t>
      </w:r>
    </w:p>
    <w:p>
      <w:pPr>
        <w:pStyle w:val="FirstParagraph"/>
      </w:pPr>
      <w:r>
        <w:t xml:space="preserve">In conclusion, the assertion that OpenDraft—and the broader movement of AI-assisted open science—will</w:t>
      </w:r>
      <w:r>
        <w:t xml:space="preserve"> </w:t>
      </w:r>
      <w:r>
        <w:t xml:space="preserve">“</w:t>
      </w:r>
      <w:r>
        <w:t xml:space="preserve">save the world</w:t>
      </w:r>
      <w:r>
        <w:t xml:space="preserve">”</w:t>
      </w:r>
      <w:r>
        <w:t xml:space="preserve"> </w:t>
      </w:r>
      <w:r>
        <w:t xml:space="preserve">is an acknowledgment of the scale of the problems facing humanity. We are in a race against time regarding climate change, antibiotic resistance, and resource scarcity. The solutions to these problems are just as likely to come from a university in Lagos or a polytechnic in Jakarta as they are from Ivy League institutions.</w:t>
      </w:r>
    </w:p>
    <w:p>
      <w:pPr>
        <w:pStyle w:val="BodyText"/>
      </w:pPr>
      <w:r>
        <w:t xml:space="preserve">For too long, the friction of academic publishing has acted as a filter, letting through only those with the financial resources and linguistic privilege to navigate the system. This filter has undoubtedly blocked life-saving ideas from reaching the global stage. By removing this friction, OpenDraft does not just make writing easier; it expands the collective intelligence of the human species.</w:t>
      </w:r>
    </w:p>
    <w:p>
      <w:pPr>
        <w:pStyle w:val="BodyText"/>
      </w:pPr>
      <w:r>
        <w:t xml:space="preserve">The</w:t>
      </w:r>
      <w:r>
        <w:t xml:space="preserve"> </w:t>
      </w:r>
      <w:r>
        <w:t xml:space="preserve">“</w:t>
      </w:r>
      <w:r>
        <w:t xml:space="preserve">Ivory Tower</w:t>
      </w:r>
      <w:r>
        <w:t xml:space="preserve">”</w:t>
      </w:r>
      <w:r>
        <w:t xml:space="preserve"> </w:t>
      </w:r>
      <w:r>
        <w:t xml:space="preserve">was built on a model of scarcity—scarcity of page space, scarcity of distribution channels, and scarcity of expert attention. The digital age removed the scarcity of distribution; AI removes the scarcity of expert editorial attention. We are entering an era of abundance in scientific communication. The challenge now is no longer</w:t>
      </w:r>
      <w:r>
        <w:t xml:space="preserve"> </w:t>
      </w:r>
      <w:r>
        <w:rPr>
          <w:iCs/>
          <w:i/>
        </w:rPr>
        <w:t xml:space="preserve">how to speak</w:t>
      </w:r>
      <w:r>
        <w:t xml:space="preserve">, but ensuring we are ready to</w:t>
      </w:r>
      <w:r>
        <w:t xml:space="preserve"> </w:t>
      </w:r>
      <w:r>
        <w:rPr>
          <w:iCs/>
          <w:i/>
        </w:rPr>
        <w:t xml:space="preserve">listen</w:t>
      </w:r>
      <w:r>
        <w:t xml:space="preserve"> </w:t>
      </w:r>
      <w:r>
        <w:t xml:space="preserve">to the voices that have been silenced for too long. In this democratization lies our best hope for a sustainable and equitable future.</w:t>
      </w:r>
    </w:p>
    <w:bookmarkEnd w:id="83"/>
    <w:bookmarkEnd w:id="84"/>
    <w:bookmarkStart w:id="103" w:name="appendices"/>
    <w:p>
      <w:pPr>
        <w:pStyle w:val="Heading1"/>
      </w:pPr>
      <w:r>
        <w:t xml:space="preserve">4. Appendices</w:t>
      </w:r>
    </w:p>
    <w:p>
      <w:pPr>
        <w:pStyle w:val="FirstParagraph"/>
      </w:pPr>
      <w:r>
        <w:rPr>
          <w:bCs/>
          <w:b/>
        </w:rPr>
        <w:t xml:space="preserve">Section:</w:t>
      </w:r>
      <w:r>
        <w:t xml:space="preserve"> </w:t>
      </w:r>
      <w:r>
        <w:t xml:space="preserve">Appendices</w:t>
      </w:r>
      <w:r>
        <w:t xml:space="preserve"> </w:t>
      </w:r>
      <w:r>
        <w:rPr>
          <w:bCs/>
          <w:b/>
        </w:rPr>
        <w:t xml:space="preserve">Word Count:</w:t>
      </w:r>
      <w:r>
        <w:t xml:space="preserve"> </w:t>
      </w:r>
      <w:r>
        <w:t xml:space="preserve">2,650 words</w:t>
      </w:r>
      <w:r>
        <w:t xml:space="preserve"> </w:t>
      </w:r>
      <w:r>
        <w:rPr>
          <w:bCs/>
          <w:b/>
        </w:rPr>
        <w:t xml:space="preserve">Status:</w:t>
      </w:r>
      <w:r>
        <w:t xml:space="preserve"> </w:t>
      </w:r>
      <w:r>
        <w:t xml:space="preserve">Draft v1</w:t>
      </w:r>
    </w:p>
    <w:p>
      <w:r>
        <w:pict>
          <v:rect style="width:0;height:1.5pt" o:hralign="center" o:hrstd="t" o:hr="t"/>
        </w:pict>
      </w:r>
    </w:p>
    <w:bookmarkStart w:id="89" w:name="X503d7c7d7573327bcd0e9f98fb027d10e7e6a2f"/>
    <w:p>
      <w:pPr>
        <w:pStyle w:val="Heading2"/>
      </w:pPr>
      <w:r>
        <w:t xml:space="preserve">Appendix A: Conceptual Framework of the OpenDraft System</w:t>
      </w:r>
    </w:p>
    <w:bookmarkStart w:id="86" w:name="X059382a45efe9cacc6945e4661444be37dfe60d"/>
    <w:p>
      <w:pPr>
        <w:pStyle w:val="Heading3"/>
      </w:pPr>
      <w:r>
        <w:t xml:space="preserve">A.1 Overview of the OpenDraft Architecture</w:t>
      </w:r>
    </w:p>
    <w:p>
      <w:pPr>
        <w:pStyle w:val="FirstParagraph"/>
      </w:pPr>
      <w:r>
        <w:t xml:space="preserve">The OpenDraft framework proposed in this thesis represents a departure from standard</w:t>
      </w:r>
      <w:r>
        <w:t xml:space="preserve"> </w:t>
      </w:r>
      <w:r>
        <w:t xml:space="preserve">“</w:t>
      </w:r>
      <w:r>
        <w:t xml:space="preserve">human-in-the-loop</w:t>
      </w:r>
      <w:r>
        <w:t xml:space="preserve">”</w:t>
      </w:r>
      <w:r>
        <w:t xml:space="preserve"> </w:t>
      </w:r>
      <w:r>
        <w:t xml:space="preserve">(HITL) systems by introducing a specific governance layer designed to mitigate the epistemic risks inherent in Large Language Models (LLMs). While standard generative AI workflows prioritize speed and fluency, OpenDraft prioritizes</w:t>
      </w:r>
      <w:r>
        <w:t xml:space="preserve"> </w:t>
      </w:r>
      <w:r>
        <w:rPr>
          <w:iCs/>
          <w:i/>
        </w:rPr>
        <w:t xml:space="preserve">verifiability</w:t>
      </w:r>
      <w:r>
        <w:t xml:space="preserve"> </w:t>
      </w:r>
      <w:r>
        <w:t xml:space="preserve">and</w:t>
      </w:r>
      <w:r>
        <w:t xml:space="preserve"> </w:t>
      </w:r>
      <w:r>
        <w:rPr>
          <w:iCs/>
          <w:i/>
        </w:rPr>
        <w:t xml:space="preserve">accessibility</w:t>
      </w:r>
      <w:r>
        <w:t xml:space="preserve">.</w:t>
      </w:r>
    </w:p>
    <w:p>
      <w:pPr>
        <w:pStyle w:val="BodyText"/>
      </w:pPr>
      <w:r>
        <w:t xml:space="preserve">The framework operates on a four-tier architecture designed to decouple the creative generation of text from the factual verification of claims. This separation of concerns addresses the</w:t>
      </w:r>
      <w:r>
        <w:t xml:space="preserve"> </w:t>
      </w:r>
      <w:r>
        <w:t xml:space="preserve">“</w:t>
      </w:r>
      <w:r>
        <w:t xml:space="preserve">hallucination</w:t>
      </w:r>
      <w:r>
        <w:t xml:space="preserve">”</w:t>
      </w:r>
      <w:r>
        <w:t xml:space="preserve"> </w:t>
      </w:r>
      <w:r>
        <w:t xml:space="preserve">problem identified in the literature (Polnaszek et al., 2024) by treating the LLM as a drafting engine rather than a knowledge base.</w:t>
      </w:r>
    </w:p>
    <w:bookmarkStart w:id="85" w:name="a.1.1-the-four-tier-stack"/>
    <w:p>
      <w:pPr>
        <w:pStyle w:val="Heading4"/>
      </w:pPr>
      <w:r>
        <w:t xml:space="preserve">A.1.1 The Four-Tier Stack</w:t>
      </w:r>
    </w:p>
    <w:p>
      <w:pPr>
        <w:numPr>
          <w:ilvl w:val="0"/>
          <w:numId w:val="1005"/>
        </w:numPr>
      </w:pPr>
      <w:r>
        <w:rPr>
          <w:bCs/>
          <w:b/>
        </w:rPr>
        <w:t xml:space="preserve">Tier 1: Semantic Ingestion &amp; Knowledge Graphing</w:t>
      </w:r>
      <w:r>
        <w:t xml:space="preserve"> </w:t>
      </w:r>
      <w:r>
        <w:t xml:space="preserve">Unlike standard chatbots that rely on implicit training data, OpenDraft begins with a</w:t>
      </w:r>
      <w:r>
        <w:t xml:space="preserve"> </w:t>
      </w:r>
      <w:r>
        <w:t xml:space="preserve">“</w:t>
      </w:r>
      <w:r>
        <w:t xml:space="preserve">Constraint Phase.</w:t>
      </w:r>
      <w:r>
        <w:t xml:space="preserve">”</w:t>
      </w:r>
      <w:r>
        <w:t xml:space="preserve"> </w:t>
      </w:r>
      <w:r>
        <w:t xml:space="preserve">Researchers upload raw notes, datasets, and selected literature. The system converts these inputs into a local Vector Store (RAG architecture), creating a closed epistemic system where the model is restricted to generating claims solely based on provided evidence.</w:t>
      </w:r>
    </w:p>
    <w:p>
      <w:pPr>
        <w:numPr>
          <w:ilvl w:val="0"/>
          <w:numId w:val="1005"/>
        </w:numPr>
      </w:pPr>
      <w:r>
        <w:rPr>
          <w:bCs/>
          <w:b/>
        </w:rPr>
        <w:t xml:space="preserve">Tier 2: The Recursive Drafting Engine</w:t>
      </w:r>
      <w:r>
        <w:t xml:space="preserve"> </w:t>
      </w:r>
      <w:r>
        <w:t xml:space="preserve">This tier utilizes a composite AI approach. Instead of generating a whole section at once, the engine breaks the writing task into</w:t>
      </w:r>
      <w:r>
        <w:t xml:space="preserve"> </w:t>
      </w:r>
      <w:r>
        <w:t xml:space="preserve">“</w:t>
      </w:r>
      <w:r>
        <w:t xml:space="preserve">atomic units</w:t>
      </w:r>
      <w:r>
        <w:t xml:space="preserve">”</w:t>
      </w:r>
      <w:r>
        <w:t xml:space="preserve"> </w:t>
      </w:r>
      <w:r>
        <w:t xml:space="preserve">(single arguments or paragraphs). It employs a</w:t>
      </w:r>
      <w:r>
        <w:t xml:space="preserve"> </w:t>
      </w:r>
      <w:r>
        <w:t xml:space="preserve">“</w:t>
      </w:r>
      <w:r>
        <w:t xml:space="preserve">Chain-of-Density</w:t>
      </w:r>
      <w:r>
        <w:t xml:space="preserve">”</w:t>
      </w:r>
      <w:r>
        <w:t xml:space="preserve"> </w:t>
      </w:r>
      <w:r>
        <w:t xml:space="preserve">prompting strategy (Google DeepMind, 2023) to iteratively refine prose for academic density without adding unsupported information.</w:t>
      </w:r>
    </w:p>
    <w:p>
      <w:pPr>
        <w:numPr>
          <w:ilvl w:val="0"/>
          <w:numId w:val="1005"/>
        </w:numPr>
      </w:pPr>
      <w:r>
        <w:rPr>
          <w:bCs/>
          <w:b/>
        </w:rPr>
        <w:t xml:space="preserve">Tier 3: The Adversarial Verification Module (AVM)</w:t>
      </w:r>
      <w:r>
        <w:t xml:space="preserve"> </w:t>
      </w:r>
      <w:r>
        <w:t xml:space="preserve">This is the core innovation of the OpenDraft framework. A separate, smaller language model acts as an</w:t>
      </w:r>
      <w:r>
        <w:t xml:space="preserve"> </w:t>
      </w:r>
      <w:r>
        <w:t xml:space="preserve">“</w:t>
      </w:r>
      <w:r>
        <w:t xml:space="preserve">adversary.</w:t>
      </w:r>
      <w:r>
        <w:t xml:space="preserve">”</w:t>
      </w:r>
      <w:r>
        <w:t xml:space="preserve"> </w:t>
      </w:r>
      <w:r>
        <w:t xml:space="preserve">Its sole function is to scan the text generated by Tier 2 and cross-reference every claim against the Vector Store from Tier 1. If a claim lacks a direct citation vector, the AVM flags it for human review or rejects it automatically. This effectively creates an</w:t>
      </w:r>
      <w:r>
        <w:t xml:space="preserve"> </w:t>
      </w:r>
      <w:r>
        <w:t xml:space="preserve">“</w:t>
      </w:r>
      <w:r>
        <w:t xml:space="preserve">Algorithmic Peer Review</w:t>
      </w:r>
      <w:r>
        <w:t xml:space="preserve">”</w:t>
      </w:r>
      <w:r>
        <w:t xml:space="preserve"> </w:t>
      </w:r>
      <w:r>
        <w:t xml:space="preserve">prior to human submission.</w:t>
      </w:r>
    </w:p>
    <w:p>
      <w:pPr>
        <w:numPr>
          <w:ilvl w:val="0"/>
          <w:numId w:val="1005"/>
        </w:numPr>
      </w:pPr>
      <w:r>
        <w:rPr>
          <w:bCs/>
          <w:b/>
        </w:rPr>
        <w:t xml:space="preserve">Tier 4: The Democratization Interface (Localization)</w:t>
      </w:r>
      <w:r>
        <w:t xml:space="preserve"> </w:t>
      </w:r>
      <w:r>
        <w:t xml:space="preserve">To address the linguistic barriers discussed in Chapter 2, Tier 4 applies a style-transfer layer. It does not merely translate; it localizes the academic rhetoric to fit specific journal standards (e.g., APA, IEEE) and linguistic norms, allowing non-native English speakers to produce native-level prose without losing the nuance of their original research.</w:t>
      </w:r>
    </w:p>
    <w:bookmarkEnd w:id="85"/>
    <w:bookmarkEnd w:id="86"/>
    <w:bookmarkStart w:id="87" w:name="a.2-comparative-workflow-analysis"/>
    <w:p>
      <w:pPr>
        <w:pStyle w:val="Heading3"/>
      </w:pPr>
      <w:r>
        <w:t xml:space="preserve">A.2 Comparative Workflow Analysis</w:t>
      </w:r>
    </w:p>
    <w:p>
      <w:pPr>
        <w:pStyle w:val="FirstParagraph"/>
      </w:pPr>
      <w:r>
        <w:t xml:space="preserve">The following table contrasts the traditional academic production workflow with the OpenDraft methodology, highlighting where friction points are removed or automated.</w:t>
      </w:r>
    </w:p>
    <w:tbl>
      <w:tblPr>
        <w:tblStyle w:val="Table"/>
        <w:tblLayout w:type="autofit"/>
        <w:tblLook w:firstRow="1" w:lastRow="0" w:firstColumn="0" w:lastColumn="0" w:noHBand="0" w:noVBand="0" w:val="0020"/>
      </w:tblPr>
      <w:tblGrid>
        <w:gridCol w:w="1980"/>
        <w:gridCol w:w="1980"/>
        <w:gridCol w:w="1980"/>
        <w:gridCol w:w="1980"/>
      </w:tblGrid>
      <w:tr>
        <w:trPr>
          <w:tblHeader w:val="true"/>
        </w:trPr>
        <w:tc>
          <w:tcPr/>
          <w:p>
            <w:pPr>
              <w:pStyle w:val="Compact"/>
              <w:spacing w:before="20" w:after="20"/>
              <w:jc w:val="left"/>
            </w:pPr>
            <w:r>
              <w:rPr>
                <w:sz w:val="16"/>
              </w:rPr>
              <w:t xml:space="preserve">Workflow Stage</w:t>
            </w:r>
          </w:p>
        </w:tc>
        <w:tc>
          <w:tcPr/>
          <w:p>
            <w:pPr>
              <w:pStyle w:val="Compact"/>
              <w:spacing w:before="20" w:after="20"/>
              <w:jc w:val="left"/>
            </w:pPr>
            <w:r>
              <w:rPr>
                <w:sz w:val="16"/>
              </w:rPr>
              <w:t xml:space="preserve">Traditional</w:t>
            </w:r>
            <w:r>
              <w:rPr>
                <w:sz w:val="16"/>
              </w:rPr>
              <w:t xml:space="preserve"> </w:t>
            </w:r>
            <w:r>
              <w:rPr>
                <w:sz w:val="16"/>
              </w:rPr>
              <w:t xml:space="preserve">“</w:t>
            </w:r>
            <w:r>
              <w:rPr>
                <w:sz w:val="16"/>
              </w:rPr>
              <w:t xml:space="preserve">Ivory Tower</w:t>
            </w:r>
            <w:r>
              <w:rPr>
                <w:sz w:val="16"/>
              </w:rPr>
              <w:t xml:space="preserve">”</w:t>
            </w:r>
            <w:r>
              <w:rPr>
                <w:sz w:val="16"/>
              </w:rPr>
              <w:t xml:space="preserve"> </w:t>
            </w:r>
            <w:r>
              <w:rPr>
                <w:sz w:val="16"/>
              </w:rPr>
              <w:t xml:space="preserve">Model</w:t>
            </w:r>
          </w:p>
        </w:tc>
        <w:tc>
          <w:tcPr/>
          <w:p>
            <w:pPr>
              <w:pStyle w:val="Compact"/>
              <w:spacing w:before="20" w:after="20"/>
              <w:jc w:val="left"/>
            </w:pPr>
            <w:r>
              <w:rPr>
                <w:sz w:val="16"/>
              </w:rPr>
              <w:t xml:space="preserve">OpenDraft Model</w:t>
            </w:r>
          </w:p>
        </w:tc>
        <w:tc>
          <w:tcPr/>
          <w:p>
            <w:pPr>
              <w:pStyle w:val="Compact"/>
              <w:spacing w:before="20" w:after="20"/>
              <w:jc w:val="left"/>
            </w:pPr>
            <w:r>
              <w:rPr>
                <w:sz w:val="16"/>
              </w:rPr>
              <w:t xml:space="preserve">Systemic Implication</w:t>
            </w:r>
          </w:p>
        </w:tc>
      </w:tr>
      <w:tr>
        <w:tc>
          <w:tcPr/>
          <w:p>
            <w:pPr>
              <w:pStyle w:val="Compact"/>
              <w:spacing w:before="20" w:after="20"/>
              <w:jc w:val="left"/>
            </w:pPr>
            <w:r>
              <w:rPr>
                <w:bCs/>
                <w:b/>
                <w:sz w:val="16"/>
              </w:rPr>
              <w:t xml:space="preserve">Ideation</w:t>
            </w:r>
          </w:p>
        </w:tc>
        <w:tc>
          <w:tcPr/>
          <w:p>
            <w:pPr>
              <w:pStyle w:val="Compact"/>
              <w:spacing w:before="20" w:after="20"/>
              <w:jc w:val="left"/>
            </w:pPr>
            <w:r>
              <w:rPr>
                <w:sz w:val="16"/>
              </w:rPr>
              <w:t xml:space="preserve">Dependent on access to physical libraries or expensive databases.</w:t>
            </w:r>
          </w:p>
        </w:tc>
        <w:tc>
          <w:tcPr/>
          <w:p>
            <w:pPr>
              <w:pStyle w:val="Compact"/>
              <w:spacing w:before="20" w:after="20"/>
              <w:jc w:val="left"/>
            </w:pPr>
            <w:r>
              <w:rPr>
                <w:sz w:val="16"/>
              </w:rPr>
              <w:t xml:space="preserve">Federated search across Open Access repositories (DOAJ, arXiv).</w:t>
            </w:r>
          </w:p>
        </w:tc>
        <w:tc>
          <w:tcPr/>
          <w:p>
            <w:pPr>
              <w:pStyle w:val="Compact"/>
              <w:spacing w:before="20" w:after="20"/>
              <w:jc w:val="left"/>
            </w:pPr>
            <w:r>
              <w:rPr>
                <w:sz w:val="16"/>
              </w:rPr>
              <w:t xml:space="preserve">Reduces initial access barriers.</w:t>
            </w:r>
          </w:p>
        </w:tc>
      </w:tr>
      <w:tr>
        <w:tc>
          <w:tcPr/>
          <w:p>
            <w:pPr>
              <w:pStyle w:val="Compact"/>
              <w:spacing w:before="20" w:after="20"/>
              <w:jc w:val="left"/>
            </w:pPr>
            <w:r>
              <w:rPr>
                <w:bCs/>
                <w:b/>
                <w:sz w:val="16"/>
              </w:rPr>
              <w:t xml:space="preserve">Literature Review</w:t>
            </w:r>
          </w:p>
        </w:tc>
        <w:tc>
          <w:tcPr/>
          <w:p>
            <w:pPr>
              <w:pStyle w:val="Compact"/>
              <w:spacing w:before="20" w:after="20"/>
              <w:jc w:val="left"/>
            </w:pPr>
            <w:r>
              <w:rPr>
                <w:sz w:val="16"/>
              </w:rPr>
              <w:t xml:space="preserve">Manual synthesis; prone to cognitive bias and limited scope (approx. 50-100 papers).</w:t>
            </w:r>
          </w:p>
        </w:tc>
        <w:tc>
          <w:tcPr/>
          <w:p>
            <w:pPr>
              <w:pStyle w:val="Compact"/>
              <w:spacing w:before="20" w:after="20"/>
              <w:jc w:val="left"/>
            </w:pPr>
            <w:r>
              <w:rPr>
                <w:sz w:val="16"/>
              </w:rPr>
              <w:t xml:space="preserve">AI-assisted clustering and semantic mapping (approx. 1,000+ papers).</w:t>
            </w:r>
          </w:p>
        </w:tc>
        <w:tc>
          <w:tcPr/>
          <w:p>
            <w:pPr>
              <w:pStyle w:val="Compact"/>
              <w:spacing w:before="20" w:after="20"/>
              <w:jc w:val="left"/>
            </w:pPr>
            <w:r>
              <w:rPr>
                <w:sz w:val="16"/>
              </w:rPr>
              <w:t xml:space="preserve">Increases breadth of analysis; reduces confirmation bias.</w:t>
            </w:r>
          </w:p>
        </w:tc>
      </w:tr>
      <w:tr>
        <w:tc>
          <w:tcPr/>
          <w:p>
            <w:pPr>
              <w:pStyle w:val="Compact"/>
              <w:spacing w:before="20" w:after="20"/>
              <w:jc w:val="left"/>
            </w:pPr>
            <w:r>
              <w:rPr>
                <w:bCs/>
                <w:b/>
                <w:sz w:val="16"/>
              </w:rPr>
              <w:t xml:space="preserve">Drafting</w:t>
            </w:r>
          </w:p>
        </w:tc>
        <w:tc>
          <w:tcPr/>
          <w:p>
            <w:pPr>
              <w:pStyle w:val="Compact"/>
              <w:spacing w:before="20" w:after="20"/>
              <w:jc w:val="left"/>
            </w:pPr>
            <w:r>
              <w:rPr>
                <w:sz w:val="16"/>
              </w:rPr>
              <w:t xml:space="preserve">High cognitive load; frequent</w:t>
            </w:r>
            <w:r>
              <w:rPr>
                <w:sz w:val="16"/>
              </w:rPr>
              <w:t xml:space="preserve"> </w:t>
            </w:r>
            <w:r>
              <w:rPr>
                <w:sz w:val="16"/>
              </w:rPr>
              <w:t xml:space="preserve">“</w:t>
            </w:r>
            <w:r>
              <w:rPr>
                <w:sz w:val="16"/>
              </w:rPr>
              <w:t xml:space="preserve">writer’s block</w:t>
            </w:r>
            <w:r>
              <w:rPr>
                <w:sz w:val="16"/>
              </w:rPr>
              <w:t xml:space="preserve">”</w:t>
            </w:r>
            <w:r>
              <w:rPr>
                <w:sz w:val="16"/>
              </w:rPr>
              <w:t xml:space="preserve">; focuses on syntax over substance.</w:t>
            </w:r>
          </w:p>
        </w:tc>
        <w:tc>
          <w:tcPr/>
          <w:p>
            <w:pPr>
              <w:pStyle w:val="Compact"/>
              <w:spacing w:before="20" w:after="20"/>
              <w:jc w:val="left"/>
            </w:pPr>
            <w:r>
              <w:rPr>
                <w:sz w:val="16"/>
              </w:rPr>
              <w:t xml:space="preserve">Recursive drafting; researcher focuses on</w:t>
            </w:r>
            <w:r>
              <w:rPr>
                <w:sz w:val="16"/>
              </w:rPr>
              <w:t xml:space="preserve"> </w:t>
            </w:r>
            <w:r>
              <w:rPr>
                <w:iCs/>
                <w:i/>
                <w:sz w:val="16"/>
              </w:rPr>
              <w:t xml:space="preserve">argument logic</w:t>
            </w:r>
            <w:r>
              <w:rPr>
                <w:sz w:val="16"/>
              </w:rPr>
              <w:t xml:space="preserve"> </w:t>
            </w:r>
            <w:r>
              <w:rPr>
                <w:sz w:val="16"/>
              </w:rPr>
              <w:t xml:space="preserve">while AI handles syntax.</w:t>
            </w:r>
          </w:p>
        </w:tc>
        <w:tc>
          <w:tcPr/>
          <w:p>
            <w:pPr>
              <w:pStyle w:val="Compact"/>
              <w:spacing w:before="20" w:after="20"/>
              <w:jc w:val="left"/>
            </w:pPr>
            <w:r>
              <w:rPr>
                <w:sz w:val="16"/>
              </w:rPr>
              <w:t xml:space="preserve">Shifts cognitive effort from</w:t>
            </w:r>
            <w:r>
              <w:rPr>
                <w:sz w:val="16"/>
              </w:rPr>
              <w:t xml:space="preserve"> </w:t>
            </w:r>
            <w:r>
              <w:rPr>
                <w:iCs/>
                <w:i/>
                <w:sz w:val="16"/>
              </w:rPr>
              <w:t xml:space="preserve">form</w:t>
            </w:r>
            <w:r>
              <w:rPr>
                <w:sz w:val="16"/>
              </w:rPr>
              <w:t xml:space="preserve"> </w:t>
            </w:r>
            <w:r>
              <w:rPr>
                <w:sz w:val="16"/>
              </w:rPr>
              <w:t xml:space="preserve">to</w:t>
            </w:r>
            <w:r>
              <w:rPr>
                <w:sz w:val="16"/>
              </w:rPr>
              <w:t xml:space="preserve"> </w:t>
            </w:r>
            <w:r>
              <w:rPr>
                <w:iCs/>
                <w:i/>
                <w:sz w:val="16"/>
              </w:rPr>
              <w:t xml:space="preserve">content</w:t>
            </w:r>
            <w:r>
              <w:rPr>
                <w:sz w:val="16"/>
              </w:rPr>
              <w:t xml:space="preserve">.</w:t>
            </w:r>
          </w:p>
        </w:tc>
      </w:tr>
      <w:tr>
        <w:tc>
          <w:tcPr/>
          <w:p>
            <w:pPr>
              <w:pStyle w:val="Compact"/>
              <w:spacing w:before="20" w:after="20"/>
              <w:jc w:val="left"/>
            </w:pPr>
            <w:r>
              <w:rPr>
                <w:bCs/>
                <w:b/>
                <w:sz w:val="16"/>
              </w:rPr>
              <w:t xml:space="preserve">Citation Management</w:t>
            </w:r>
          </w:p>
        </w:tc>
        <w:tc>
          <w:tcPr/>
          <w:p>
            <w:pPr>
              <w:pStyle w:val="Compact"/>
              <w:spacing w:before="20" w:after="20"/>
              <w:jc w:val="left"/>
            </w:pPr>
            <w:r>
              <w:rPr>
                <w:sz w:val="16"/>
              </w:rPr>
              <w:t xml:space="preserve">Manual or semi-automated; high risk of formatting errors.</w:t>
            </w:r>
          </w:p>
        </w:tc>
        <w:tc>
          <w:tcPr/>
          <w:p>
            <w:pPr>
              <w:pStyle w:val="Compact"/>
              <w:spacing w:before="20" w:after="20"/>
              <w:jc w:val="left"/>
            </w:pPr>
            <w:r>
              <w:rPr>
                <w:sz w:val="16"/>
              </w:rPr>
              <w:t xml:space="preserve">Automated mapping via Vector Store;</w:t>
            </w:r>
            <w:r>
              <w:rPr>
                <w:sz w:val="16"/>
              </w:rPr>
              <w:t xml:space="preserve"> </w:t>
            </w:r>
            <w:r>
              <w:rPr>
                <w:sz w:val="16"/>
              </w:rPr>
              <w:t xml:space="preserve">“</w:t>
            </w:r>
            <w:r>
              <w:rPr>
                <w:sz w:val="16"/>
              </w:rPr>
              <w:t xml:space="preserve">Adversarial Check</w:t>
            </w:r>
            <w:r>
              <w:rPr>
                <w:sz w:val="16"/>
              </w:rPr>
              <w:t xml:space="preserve">”</w:t>
            </w:r>
            <w:r>
              <w:rPr>
                <w:sz w:val="16"/>
              </w:rPr>
              <w:t xml:space="preserve"> </w:t>
            </w:r>
            <w:r>
              <w:rPr>
                <w:sz w:val="16"/>
              </w:rPr>
              <w:t xml:space="preserve">ensures accuracy.</w:t>
            </w:r>
          </w:p>
        </w:tc>
        <w:tc>
          <w:tcPr/>
          <w:p>
            <w:pPr>
              <w:pStyle w:val="Compact"/>
              <w:spacing w:before="20" w:after="20"/>
              <w:jc w:val="left"/>
            </w:pPr>
            <w:r>
              <w:rPr>
                <w:sz w:val="16"/>
              </w:rPr>
              <w:t xml:space="preserve">Mitigates</w:t>
            </w:r>
            <w:r>
              <w:rPr>
                <w:sz w:val="16"/>
              </w:rPr>
              <w:t xml:space="preserve"> </w:t>
            </w:r>
            <w:r>
              <w:rPr>
                <w:sz w:val="16"/>
              </w:rPr>
              <w:t xml:space="preserve">“</w:t>
            </w:r>
            <w:r>
              <w:rPr>
                <w:sz w:val="16"/>
              </w:rPr>
              <w:t xml:space="preserve">citation amnesia</w:t>
            </w:r>
            <w:r>
              <w:rPr>
                <w:sz w:val="16"/>
              </w:rPr>
              <w:t xml:space="preserve">”</w:t>
            </w:r>
            <w:r>
              <w:rPr>
                <w:sz w:val="16"/>
              </w:rPr>
              <w:t xml:space="preserve"> </w:t>
            </w:r>
            <w:r>
              <w:rPr>
                <w:sz w:val="16"/>
              </w:rPr>
              <w:t xml:space="preserve">and formatting rejection.</w:t>
            </w:r>
          </w:p>
        </w:tc>
      </w:tr>
      <w:tr>
        <w:tc>
          <w:tcPr/>
          <w:p>
            <w:pPr>
              <w:pStyle w:val="Compact"/>
              <w:spacing w:before="20" w:after="20"/>
              <w:jc w:val="left"/>
            </w:pPr>
            <w:r>
              <w:rPr>
                <w:bCs/>
                <w:b/>
                <w:sz w:val="16"/>
              </w:rPr>
              <w:t xml:space="preserve">Peer Review</w:t>
            </w:r>
          </w:p>
        </w:tc>
        <w:tc>
          <w:tcPr/>
          <w:p>
            <w:pPr>
              <w:pStyle w:val="Compact"/>
              <w:spacing w:before="20" w:after="20"/>
              <w:jc w:val="left"/>
            </w:pPr>
            <w:r>
              <w:rPr>
                <w:sz w:val="16"/>
              </w:rPr>
              <w:t xml:space="preserve">Human-only; slow (3-12 months); subject to unconscious bias.</w:t>
            </w:r>
          </w:p>
        </w:tc>
        <w:tc>
          <w:tcPr/>
          <w:p>
            <w:pPr>
              <w:pStyle w:val="Compact"/>
              <w:spacing w:before="20" w:after="20"/>
              <w:jc w:val="left"/>
            </w:pPr>
            <w:r>
              <w:rPr>
                <w:sz w:val="16"/>
              </w:rPr>
              <w:t xml:space="preserve">Pre-submission algorithmic audit; Human review focuses on novelty, not grammar.</w:t>
            </w:r>
          </w:p>
        </w:tc>
        <w:tc>
          <w:tcPr/>
          <w:p>
            <w:pPr>
              <w:pStyle w:val="Compact"/>
              <w:spacing w:before="20" w:after="20"/>
              <w:jc w:val="left"/>
            </w:pPr>
            <w:r>
              <w:rPr>
                <w:sz w:val="16"/>
              </w:rPr>
              <w:t xml:space="preserve">Accelerates cycle time; reduces rejection based on language.</w:t>
            </w:r>
          </w:p>
        </w:tc>
      </w:tr>
      <w:tr>
        <w:tc>
          <w:tcPr/>
          <w:p>
            <w:pPr>
              <w:pStyle w:val="Compact"/>
              <w:spacing w:before="20" w:after="20"/>
              <w:jc w:val="left"/>
            </w:pPr>
            <w:r>
              <w:rPr>
                <w:bCs/>
                <w:b/>
                <w:sz w:val="16"/>
              </w:rPr>
              <w:t xml:space="preserve">Publication</w:t>
            </w:r>
          </w:p>
        </w:tc>
        <w:tc>
          <w:tcPr/>
          <w:p>
            <w:pPr>
              <w:pStyle w:val="Compact"/>
              <w:spacing w:before="20" w:after="20"/>
              <w:jc w:val="left"/>
            </w:pPr>
            <w:r>
              <w:rPr>
                <w:sz w:val="16"/>
              </w:rPr>
              <w:t xml:space="preserve">High APCs (Gold OA) or Paywalls; restricted audience.</w:t>
            </w:r>
          </w:p>
        </w:tc>
        <w:tc>
          <w:tcPr/>
          <w:p>
            <w:pPr>
              <w:pStyle w:val="Compact"/>
              <w:spacing w:before="20" w:after="20"/>
              <w:jc w:val="left"/>
            </w:pPr>
            <w:r>
              <w:rPr>
                <w:sz w:val="16"/>
              </w:rPr>
              <w:t xml:space="preserve">Integration with Diamond OA platforms; auto-formatting for preprints.</w:t>
            </w:r>
          </w:p>
        </w:tc>
        <w:tc>
          <w:tcPr/>
          <w:p>
            <w:pPr>
              <w:pStyle w:val="Compact"/>
              <w:spacing w:before="20" w:after="20"/>
              <w:jc w:val="left"/>
            </w:pPr>
            <w:r>
              <w:rPr>
                <w:sz w:val="16"/>
              </w:rPr>
              <w:t xml:space="preserve">Promotes true democratization of output.</w:t>
            </w:r>
          </w:p>
        </w:tc>
      </w:tr>
    </w:tbl>
    <w:p>
      <w:pPr>
        <w:pStyle w:val="BodyText"/>
      </w:pPr>
      <w:r>
        <w:rPr>
          <w:iCs/>
          <w:i/>
        </w:rPr>
        <w:t xml:space="preserve">Table A.1: Comparison of Academic Workflows. Source: Adapted from Tennant (Tennant, 2017) and internal framework analysis.</w:t>
      </w:r>
    </w:p>
    <w:bookmarkEnd w:id="87"/>
    <w:bookmarkStart w:id="88" w:name="Xd61ab27cab29748c32acb7f99c364778a5f511a"/>
    <w:p>
      <w:pPr>
        <w:pStyle w:val="Heading3"/>
      </w:pPr>
      <w:r>
        <w:t xml:space="preserve">A.3 The</w:t>
      </w:r>
      <w:r>
        <w:t xml:space="preserve"> </w:t>
      </w:r>
      <w:r>
        <w:t xml:space="preserve">“</w:t>
      </w:r>
      <w:r>
        <w:t xml:space="preserve">Algorithmic Bureaucracy</w:t>
      </w:r>
      <w:r>
        <w:t xml:space="preserve">”</w:t>
      </w:r>
      <w:r>
        <w:t xml:space="preserve"> </w:t>
      </w:r>
      <w:r>
        <w:t xml:space="preserve">Mitigation Protocol</w:t>
      </w:r>
    </w:p>
    <w:p>
      <w:pPr>
        <w:pStyle w:val="FirstParagraph"/>
      </w:pPr>
      <w:r>
        <w:t xml:space="preserve">A central concern raised in the thesis is the risk of</w:t>
      </w:r>
      <w:r>
        <w:t xml:space="preserve"> </w:t>
      </w:r>
      <w:r>
        <w:t xml:space="preserve">“</w:t>
      </w:r>
      <w:r>
        <w:t xml:space="preserve">algorithmic bureaucracy</w:t>
      </w:r>
      <w:r>
        <w:t xml:space="preserve">”</w:t>
      </w:r>
      <w:r>
        <w:t xml:space="preserve">—where AI systems enforce rigid, opaque standards that exclude novel or non-standard research. OpenDraft addresses this through the</w:t>
      </w:r>
      <w:r>
        <w:t xml:space="preserve"> </w:t>
      </w:r>
      <w:r>
        <w:rPr>
          <w:bCs/>
          <w:b/>
        </w:rPr>
        <w:t xml:space="preserve">“</w:t>
      </w:r>
      <w:r>
        <w:rPr>
          <w:bCs/>
          <w:b/>
        </w:rPr>
        <w:t xml:space="preserve">Variance Parameter.</w:t>
      </w:r>
      <w:r>
        <w:rPr>
          <w:bCs/>
          <w:b/>
        </w:rPr>
        <w:t xml:space="preserve">”</w:t>
      </w:r>
    </w:p>
    <w:p>
      <w:pPr>
        <w:pStyle w:val="BodyText"/>
      </w:pPr>
      <w:r>
        <w:t xml:space="preserve">In standard LLM usage, the</w:t>
      </w:r>
      <w:r>
        <w:t xml:space="preserve"> </w:t>
      </w:r>
      <w:r>
        <w:rPr>
          <w:rStyle w:val="VerbatimChar"/>
        </w:rPr>
        <w:t xml:space="preserve">temperature</w:t>
      </w:r>
      <w:r>
        <w:t xml:space="preserve"> </w:t>
      </w:r>
      <w:r>
        <w:t xml:space="preserve">setting controls randomness. In OpenDraft, a specific</w:t>
      </w:r>
      <w:r>
        <w:t xml:space="preserve"> </w:t>
      </w:r>
      <w:r>
        <w:rPr>
          <w:rStyle w:val="VerbatimChar"/>
        </w:rPr>
        <w:t xml:space="preserve">epistemic_variance</w:t>
      </w:r>
      <w:r>
        <w:t xml:space="preserve"> </w:t>
      </w:r>
      <w:r>
        <w:t xml:space="preserve">parameter allows researchers to adjust how strictly the model adheres to established consensus.</w:t>
      </w:r>
    </w:p>
    <w:p>
      <w:pPr>
        <w:numPr>
          <w:ilvl w:val="0"/>
          <w:numId w:val="1006"/>
        </w:numPr>
        <w:pStyle w:val="Compact"/>
      </w:pPr>
      <w:r>
        <w:rPr>
          <w:bCs/>
          <w:b/>
        </w:rPr>
        <w:t xml:space="preserve">Low Variance (0.1 - 0.3):</w:t>
      </w:r>
      <w:r>
        <w:t xml:space="preserve"> </w:t>
      </w:r>
      <w:r>
        <w:t xml:space="preserve">Used for Methodology and Results sections. The model strictly adheres to data; no creative interpretation is allowed.</w:t>
      </w:r>
    </w:p>
    <w:p>
      <w:pPr>
        <w:numPr>
          <w:ilvl w:val="0"/>
          <w:numId w:val="1006"/>
        </w:numPr>
        <w:pStyle w:val="Compact"/>
      </w:pPr>
      <w:r>
        <w:rPr>
          <w:bCs/>
          <w:b/>
        </w:rPr>
        <w:t xml:space="preserve">High Variance (0.7 - 0.9):</w:t>
      </w:r>
      <w:r>
        <w:t xml:space="preserve"> </w:t>
      </w:r>
      <w:r>
        <w:t xml:space="preserve">Permitted in Discussion and Conclusion sections. The model is encouraged to draw novel connections and theoretical implications, provided they are logically sound.</w:t>
      </w:r>
    </w:p>
    <w:p>
      <w:pPr>
        <w:pStyle w:val="FirstParagraph"/>
      </w:pPr>
      <w:r>
        <w:t xml:space="preserve">This tunable parameter prevents the</w:t>
      </w:r>
      <w:r>
        <w:t xml:space="preserve"> </w:t>
      </w:r>
      <w:r>
        <w:t xml:space="preserve">“</w:t>
      </w:r>
      <w:r>
        <w:t xml:space="preserve">flattening</w:t>
      </w:r>
      <w:r>
        <w:t xml:space="preserve">”</w:t>
      </w:r>
      <w:r>
        <w:t xml:space="preserve"> </w:t>
      </w:r>
      <w:r>
        <w:t xml:space="preserve">of scientific discourse, ensuring that the AI assists in</w:t>
      </w:r>
      <w:r>
        <w:t xml:space="preserve"> </w:t>
      </w:r>
      <w:r>
        <w:rPr>
          <w:iCs/>
          <w:i/>
        </w:rPr>
        <w:t xml:space="preserve">articulating</w:t>
      </w:r>
      <w:r>
        <w:t xml:space="preserve"> </w:t>
      </w:r>
      <w:r>
        <w:t xml:space="preserve">novelty rather than suppressing it to regress to the mean of training data.</w:t>
      </w:r>
    </w:p>
    <w:p>
      <w:r>
        <w:pict>
          <v:rect style="width:0;height:1.5pt" o:hralign="center" o:hrstd="t" o:hr="t"/>
        </w:pict>
      </w:r>
    </w:p>
    <w:bookmarkEnd w:id="88"/>
    <w:bookmarkEnd w:id="89"/>
    <w:bookmarkStart w:id="93" w:name="appendix-b-supplementary-data-tables"/>
    <w:p>
      <w:pPr>
        <w:pStyle w:val="Heading2"/>
      </w:pPr>
      <w:r>
        <w:t xml:space="preserve">Appendix B: Supplementary Data Tables</w:t>
      </w:r>
    </w:p>
    <w:p>
      <w:pPr>
        <w:pStyle w:val="FirstParagraph"/>
      </w:pPr>
      <w:r>
        <w:t xml:space="preserve">This appendix presents the quantitative data supporting the thesis’s arguments regarding economic exclusion in academia and the efficiency gains realized through the OpenDraft pilot study.</w:t>
      </w:r>
    </w:p>
    <w:bookmarkStart w:id="90" w:name="X2a8fba06e88facfe79938b36aadf2830b1dd230"/>
    <w:p>
      <w:pPr>
        <w:pStyle w:val="Heading3"/>
      </w:pPr>
      <w:r>
        <w:t xml:space="preserve">B.1 Economic Barriers to Academic Publishing</w:t>
      </w:r>
    </w:p>
    <w:p>
      <w:pPr>
        <w:pStyle w:val="FirstParagraph"/>
      </w:pPr>
      <w:r>
        <w:t xml:space="preserve">The argument for democratization relies heavily on the premise that current Article Processing Charges (APCs) are exclusionary for researchers in the Global South. The following data correlates average APCs with academic purchasing power parity (PPP).</w:t>
      </w:r>
    </w:p>
    <w:tbl>
      <w:tblPr>
        <w:tblStyle w:val="Table"/>
        <w:tblLayout w:type="autofit"/>
        <w:tblLook w:firstRow="1" w:lastRow="0" w:firstColumn="0" w:lastColumn="0" w:noHBand="0" w:noVBand="0" w:val="0020"/>
      </w:tblPr>
      <w:tblGrid>
        <w:gridCol w:w="1584"/>
        <w:gridCol w:w="1584"/>
        <w:gridCol w:w="1584"/>
        <w:gridCol w:w="1584"/>
        <w:gridCol w:w="1584"/>
      </w:tblGrid>
      <w:tr>
        <w:trPr>
          <w:tblHeader w:val="true"/>
        </w:trPr>
        <w:tc>
          <w:tcPr/>
          <w:p>
            <w:pPr>
              <w:pStyle w:val="Compact"/>
              <w:spacing w:before="20" w:after="20"/>
              <w:jc w:val="left"/>
            </w:pPr>
            <w:r>
              <w:rPr>
                <w:sz w:val="14"/>
              </w:rPr>
              <w:t xml:space="preserve">Region / Country</w:t>
            </w:r>
          </w:p>
        </w:tc>
        <w:tc>
          <w:tcPr/>
          <w:p>
            <w:pPr>
              <w:pStyle w:val="Compact"/>
              <w:spacing w:before="20" w:after="20"/>
              <w:jc w:val="left"/>
            </w:pPr>
            <w:r>
              <w:rPr>
                <w:sz w:val="14"/>
              </w:rPr>
              <w:t xml:space="preserve">Avg. Monthly Academic Salary (USD)</w:t>
            </w:r>
          </w:p>
        </w:tc>
        <w:tc>
          <w:tcPr/>
          <w:p>
            <w:pPr>
              <w:pStyle w:val="Compact"/>
              <w:spacing w:before="20" w:after="20"/>
              <w:jc w:val="left"/>
            </w:pPr>
            <w:r>
              <w:rPr>
                <w:sz w:val="14"/>
              </w:rPr>
              <w:t xml:space="preserve">Avg. APC for Q1 Journal (USD)</w:t>
            </w:r>
          </w:p>
        </w:tc>
        <w:tc>
          <w:tcPr/>
          <w:p>
            <w:pPr>
              <w:pStyle w:val="Compact"/>
              <w:spacing w:before="20" w:after="20"/>
              <w:jc w:val="left"/>
            </w:pPr>
            <w:r>
              <w:rPr>
                <w:sz w:val="14"/>
              </w:rPr>
              <w:t xml:space="preserve">APC as % of Monthly Salary</w:t>
            </w:r>
          </w:p>
        </w:tc>
        <w:tc>
          <w:tcPr/>
          <w:p>
            <w:pPr>
              <w:pStyle w:val="Compact"/>
              <w:spacing w:before="20" w:after="20"/>
              <w:jc w:val="left"/>
            </w:pPr>
            <w:r>
              <w:rPr>
                <w:sz w:val="14"/>
              </w:rPr>
              <w:t xml:space="preserve">Economic Viability Assessment</w:t>
            </w:r>
          </w:p>
        </w:tc>
      </w:tr>
      <w:tr>
        <w:tc>
          <w:tcPr/>
          <w:p>
            <w:pPr>
              <w:pStyle w:val="Compact"/>
              <w:spacing w:before="20" w:after="20"/>
              <w:jc w:val="left"/>
            </w:pPr>
            <w:r>
              <w:rPr>
                <w:bCs/>
                <w:b/>
                <w:sz w:val="14"/>
              </w:rPr>
              <w:t xml:space="preserve">United States</w:t>
            </w:r>
          </w:p>
        </w:tc>
        <w:tc>
          <w:tcPr/>
          <w:p>
            <w:pPr>
              <w:pStyle w:val="Compact"/>
              <w:spacing w:before="20" w:after="20"/>
              <w:jc w:val="left"/>
            </w:pPr>
            <w:r>
              <w:rPr>
                <w:sz w:val="14"/>
              </w:rPr>
              <w:t xml:space="preserve">$6,500</w:t>
            </w:r>
          </w:p>
        </w:tc>
        <w:tc>
          <w:tcPr/>
          <w:p>
            <w:pPr>
              <w:pStyle w:val="Compact"/>
              <w:spacing w:before="20" w:after="20"/>
              <w:jc w:val="left"/>
            </w:pPr>
            <w:r>
              <w:rPr>
                <w:sz w:val="14"/>
              </w:rPr>
              <w:t xml:space="preserve">$3,200</w:t>
            </w:r>
          </w:p>
        </w:tc>
        <w:tc>
          <w:tcPr/>
          <w:p>
            <w:pPr>
              <w:pStyle w:val="Compact"/>
              <w:spacing w:before="20" w:after="20"/>
              <w:jc w:val="left"/>
            </w:pPr>
            <w:r>
              <w:rPr>
                <w:sz w:val="14"/>
              </w:rPr>
              <w:t xml:space="preserve">49.2%</w:t>
            </w:r>
          </w:p>
        </w:tc>
        <w:tc>
          <w:tcPr/>
          <w:p>
            <w:pPr>
              <w:pStyle w:val="Compact"/>
              <w:spacing w:before="20" w:after="20"/>
              <w:jc w:val="left"/>
            </w:pPr>
            <w:r>
              <w:rPr>
                <w:bCs/>
                <w:b/>
                <w:sz w:val="14"/>
              </w:rPr>
              <w:t xml:space="preserve">High</w:t>
            </w:r>
            <w:r>
              <w:rPr>
                <w:sz w:val="14"/>
              </w:rPr>
              <w:t xml:space="preserve"> </w:t>
            </w:r>
            <w:r>
              <w:rPr>
                <w:sz w:val="14"/>
              </w:rPr>
              <w:t xml:space="preserve">(Often covered by grants)</w:t>
            </w:r>
          </w:p>
        </w:tc>
      </w:tr>
      <w:tr>
        <w:tc>
          <w:tcPr/>
          <w:p>
            <w:pPr>
              <w:pStyle w:val="Compact"/>
              <w:spacing w:before="20" w:after="20"/>
              <w:jc w:val="left"/>
            </w:pPr>
            <w:r>
              <w:rPr>
                <w:bCs/>
                <w:b/>
                <w:sz w:val="14"/>
              </w:rPr>
              <w:t xml:space="preserve">Germany</w:t>
            </w:r>
          </w:p>
        </w:tc>
        <w:tc>
          <w:tcPr/>
          <w:p>
            <w:pPr>
              <w:pStyle w:val="Compact"/>
              <w:spacing w:before="20" w:after="20"/>
              <w:jc w:val="left"/>
            </w:pPr>
            <w:r>
              <w:rPr>
                <w:sz w:val="14"/>
              </w:rPr>
              <w:t xml:space="preserve">$5,800</w:t>
            </w:r>
          </w:p>
        </w:tc>
        <w:tc>
          <w:tcPr/>
          <w:p>
            <w:pPr>
              <w:pStyle w:val="Compact"/>
              <w:spacing w:before="20" w:after="20"/>
              <w:jc w:val="left"/>
            </w:pPr>
            <w:r>
              <w:rPr>
                <w:sz w:val="14"/>
              </w:rPr>
              <w:t xml:space="preserve">$3,200</w:t>
            </w:r>
          </w:p>
        </w:tc>
        <w:tc>
          <w:tcPr/>
          <w:p>
            <w:pPr>
              <w:pStyle w:val="Compact"/>
              <w:spacing w:before="20" w:after="20"/>
              <w:jc w:val="left"/>
            </w:pPr>
            <w:r>
              <w:rPr>
                <w:sz w:val="14"/>
              </w:rPr>
              <w:t xml:space="preserve">55.1%</w:t>
            </w:r>
          </w:p>
        </w:tc>
        <w:tc>
          <w:tcPr/>
          <w:p>
            <w:pPr>
              <w:pStyle w:val="Compact"/>
              <w:spacing w:before="20" w:after="20"/>
              <w:jc w:val="left"/>
            </w:pPr>
            <w:r>
              <w:rPr>
                <w:bCs/>
                <w:b/>
                <w:sz w:val="14"/>
              </w:rPr>
              <w:t xml:space="preserve">High</w:t>
            </w:r>
            <w:r>
              <w:rPr>
                <w:sz w:val="14"/>
              </w:rPr>
              <w:t xml:space="preserve"> </w:t>
            </w:r>
            <w:r>
              <w:rPr>
                <w:sz w:val="14"/>
              </w:rPr>
              <w:t xml:space="preserve">(Institutional</w:t>
            </w:r>
            <w:r>
              <w:rPr>
                <w:sz w:val="14"/>
              </w:rPr>
              <w:t xml:space="preserve"> </w:t>
            </w:r>
            <w:r>
              <w:rPr>
                <w:sz w:val="14"/>
              </w:rPr>
              <w:t xml:space="preserve">“</w:t>
            </w:r>
            <w:r>
              <w:rPr>
                <w:sz w:val="14"/>
              </w:rPr>
              <w:t xml:space="preserve">DEAL</w:t>
            </w:r>
            <w:r>
              <w:rPr>
                <w:sz w:val="14"/>
              </w:rPr>
              <w:t xml:space="preserve">”</w:t>
            </w:r>
            <w:r>
              <w:rPr>
                <w:sz w:val="14"/>
              </w:rPr>
              <w:t xml:space="preserve"> </w:t>
            </w:r>
            <w:r>
              <w:rPr>
                <w:sz w:val="14"/>
              </w:rPr>
              <w:t xml:space="preserve">agreements)</w:t>
            </w:r>
          </w:p>
        </w:tc>
      </w:tr>
      <w:tr>
        <w:tc>
          <w:tcPr/>
          <w:p>
            <w:pPr>
              <w:pStyle w:val="Compact"/>
              <w:spacing w:before="20" w:after="20"/>
              <w:jc w:val="left"/>
            </w:pPr>
            <w:r>
              <w:rPr>
                <w:bCs/>
                <w:b/>
                <w:sz w:val="14"/>
              </w:rPr>
              <w:t xml:space="preserve">Brazil</w:t>
            </w:r>
          </w:p>
        </w:tc>
        <w:tc>
          <w:tcPr/>
          <w:p>
            <w:pPr>
              <w:pStyle w:val="Compact"/>
              <w:spacing w:before="20" w:after="20"/>
              <w:jc w:val="left"/>
            </w:pPr>
            <w:r>
              <w:rPr>
                <w:sz w:val="14"/>
              </w:rPr>
              <w:t xml:space="preserve">$1,800</w:t>
            </w:r>
          </w:p>
        </w:tc>
        <w:tc>
          <w:tcPr/>
          <w:p>
            <w:pPr>
              <w:pStyle w:val="Compact"/>
              <w:spacing w:before="20" w:after="20"/>
              <w:jc w:val="left"/>
            </w:pPr>
            <w:r>
              <w:rPr>
                <w:sz w:val="14"/>
              </w:rPr>
              <w:t xml:space="preserve">$3,200</w:t>
            </w:r>
          </w:p>
        </w:tc>
        <w:tc>
          <w:tcPr/>
          <w:p>
            <w:pPr>
              <w:pStyle w:val="Compact"/>
              <w:spacing w:before="20" w:after="20"/>
              <w:jc w:val="left"/>
            </w:pPr>
            <w:r>
              <w:rPr>
                <w:sz w:val="14"/>
              </w:rPr>
              <w:t xml:space="preserve">177.7%</w:t>
            </w:r>
          </w:p>
        </w:tc>
        <w:tc>
          <w:tcPr/>
          <w:p>
            <w:pPr>
              <w:pStyle w:val="Compact"/>
              <w:spacing w:before="20" w:after="20"/>
              <w:jc w:val="left"/>
            </w:pPr>
            <w:r>
              <w:rPr>
                <w:bCs/>
                <w:b/>
                <w:sz w:val="14"/>
              </w:rPr>
              <w:t xml:space="preserve">Low</w:t>
            </w:r>
            <w:r>
              <w:rPr>
                <w:sz w:val="14"/>
              </w:rPr>
              <w:t xml:space="preserve"> </w:t>
            </w:r>
            <w:r>
              <w:rPr>
                <w:sz w:val="14"/>
              </w:rPr>
              <w:t xml:space="preserve">(Requires significant external funding)</w:t>
            </w:r>
          </w:p>
        </w:tc>
      </w:tr>
      <w:tr>
        <w:tc>
          <w:tcPr/>
          <w:p>
            <w:pPr>
              <w:pStyle w:val="Compact"/>
              <w:spacing w:before="20" w:after="20"/>
              <w:jc w:val="left"/>
            </w:pPr>
            <w:r>
              <w:rPr>
                <w:bCs/>
                <w:b/>
                <w:sz w:val="14"/>
              </w:rPr>
              <w:t xml:space="preserve">Nigeria</w:t>
            </w:r>
          </w:p>
        </w:tc>
        <w:tc>
          <w:tcPr/>
          <w:p>
            <w:pPr>
              <w:pStyle w:val="Compact"/>
              <w:spacing w:before="20" w:after="20"/>
              <w:jc w:val="left"/>
            </w:pPr>
            <w:r>
              <w:rPr>
                <w:sz w:val="14"/>
              </w:rPr>
              <w:t xml:space="preserve">$850</w:t>
            </w:r>
          </w:p>
        </w:tc>
        <w:tc>
          <w:tcPr/>
          <w:p>
            <w:pPr>
              <w:pStyle w:val="Compact"/>
              <w:spacing w:before="20" w:after="20"/>
              <w:jc w:val="left"/>
            </w:pPr>
            <w:r>
              <w:rPr>
                <w:sz w:val="14"/>
              </w:rPr>
              <w:t xml:space="preserve">$3,200</w:t>
            </w:r>
          </w:p>
        </w:tc>
        <w:tc>
          <w:tcPr/>
          <w:p>
            <w:pPr>
              <w:pStyle w:val="Compact"/>
              <w:spacing w:before="20" w:after="20"/>
              <w:jc w:val="left"/>
            </w:pPr>
            <w:r>
              <w:rPr>
                <w:sz w:val="14"/>
              </w:rPr>
              <w:t xml:space="preserve">376.4%</w:t>
            </w:r>
          </w:p>
        </w:tc>
        <w:tc>
          <w:tcPr/>
          <w:p>
            <w:pPr>
              <w:pStyle w:val="Compact"/>
              <w:spacing w:before="20" w:after="20"/>
              <w:jc w:val="left"/>
            </w:pPr>
            <w:r>
              <w:rPr>
                <w:bCs/>
                <w:b/>
                <w:sz w:val="14"/>
              </w:rPr>
              <w:t xml:space="preserve">Critical</w:t>
            </w:r>
            <w:r>
              <w:rPr>
                <w:sz w:val="14"/>
              </w:rPr>
              <w:t xml:space="preserve"> </w:t>
            </w:r>
            <w:r>
              <w:rPr>
                <w:sz w:val="14"/>
              </w:rPr>
              <w:t xml:space="preserve">(Prohibitive without waivers)</w:t>
            </w:r>
          </w:p>
        </w:tc>
      </w:tr>
      <w:tr>
        <w:tc>
          <w:tcPr/>
          <w:p>
            <w:pPr>
              <w:pStyle w:val="Compact"/>
              <w:spacing w:before="20" w:after="20"/>
              <w:jc w:val="left"/>
            </w:pPr>
            <w:r>
              <w:rPr>
                <w:bCs/>
                <w:b/>
                <w:sz w:val="14"/>
              </w:rPr>
              <w:t xml:space="preserve">India</w:t>
            </w:r>
          </w:p>
        </w:tc>
        <w:tc>
          <w:tcPr/>
          <w:p>
            <w:pPr>
              <w:pStyle w:val="Compact"/>
              <w:spacing w:before="20" w:after="20"/>
              <w:jc w:val="left"/>
            </w:pPr>
            <w:r>
              <w:rPr>
                <w:sz w:val="14"/>
              </w:rPr>
              <w:t xml:space="preserve">$1,100</w:t>
            </w:r>
          </w:p>
        </w:tc>
        <w:tc>
          <w:tcPr/>
          <w:p>
            <w:pPr>
              <w:pStyle w:val="Compact"/>
              <w:spacing w:before="20" w:after="20"/>
              <w:jc w:val="left"/>
            </w:pPr>
            <w:r>
              <w:rPr>
                <w:sz w:val="14"/>
              </w:rPr>
              <w:t xml:space="preserve">$3,200</w:t>
            </w:r>
          </w:p>
        </w:tc>
        <w:tc>
          <w:tcPr/>
          <w:p>
            <w:pPr>
              <w:pStyle w:val="Compact"/>
              <w:spacing w:before="20" w:after="20"/>
              <w:jc w:val="left"/>
            </w:pPr>
            <w:r>
              <w:rPr>
                <w:sz w:val="14"/>
              </w:rPr>
              <w:t xml:space="preserve">290.9%</w:t>
            </w:r>
          </w:p>
        </w:tc>
        <w:tc>
          <w:tcPr/>
          <w:p>
            <w:pPr>
              <w:pStyle w:val="Compact"/>
              <w:spacing w:before="20" w:after="20"/>
              <w:jc w:val="left"/>
            </w:pPr>
            <w:r>
              <w:rPr>
                <w:bCs/>
                <w:b/>
                <w:sz w:val="14"/>
              </w:rPr>
              <w:t xml:space="preserve">Critical</w:t>
            </w:r>
            <w:r>
              <w:rPr>
                <w:sz w:val="14"/>
              </w:rPr>
              <w:t xml:space="preserve"> </w:t>
            </w:r>
            <w:r>
              <w:rPr>
                <w:sz w:val="14"/>
              </w:rPr>
              <w:t xml:space="preserve">(Prohibitive without waivers)</w:t>
            </w:r>
          </w:p>
        </w:tc>
      </w:tr>
      <w:tr>
        <w:tc>
          <w:tcPr/>
          <w:p>
            <w:pPr>
              <w:pStyle w:val="Compact"/>
              <w:spacing w:before="20" w:after="20"/>
              <w:jc w:val="left"/>
            </w:pPr>
            <w:r>
              <w:rPr>
                <w:bCs/>
                <w:b/>
                <w:sz w:val="14"/>
              </w:rPr>
              <w:t xml:space="preserve">Indonesia</w:t>
            </w:r>
          </w:p>
        </w:tc>
        <w:tc>
          <w:tcPr/>
          <w:p>
            <w:pPr>
              <w:pStyle w:val="Compact"/>
              <w:spacing w:before="20" w:after="20"/>
              <w:jc w:val="left"/>
            </w:pPr>
            <w:r>
              <w:rPr>
                <w:sz w:val="14"/>
              </w:rPr>
              <w:t xml:space="preserve">$750</w:t>
            </w:r>
          </w:p>
        </w:tc>
        <w:tc>
          <w:tcPr/>
          <w:p>
            <w:pPr>
              <w:pStyle w:val="Compact"/>
              <w:spacing w:before="20" w:after="20"/>
              <w:jc w:val="left"/>
            </w:pPr>
            <w:r>
              <w:rPr>
                <w:sz w:val="14"/>
              </w:rPr>
              <w:t xml:space="preserve">$3,200</w:t>
            </w:r>
          </w:p>
        </w:tc>
        <w:tc>
          <w:tcPr/>
          <w:p>
            <w:pPr>
              <w:pStyle w:val="Compact"/>
              <w:spacing w:before="20" w:after="20"/>
              <w:jc w:val="left"/>
            </w:pPr>
            <w:r>
              <w:rPr>
                <w:sz w:val="14"/>
              </w:rPr>
              <w:t xml:space="preserve">426.6%</w:t>
            </w:r>
          </w:p>
        </w:tc>
        <w:tc>
          <w:tcPr/>
          <w:p>
            <w:pPr>
              <w:pStyle w:val="Compact"/>
              <w:spacing w:before="20" w:after="20"/>
              <w:jc w:val="left"/>
            </w:pPr>
            <w:r>
              <w:rPr>
                <w:bCs/>
                <w:b/>
                <w:sz w:val="14"/>
              </w:rPr>
              <w:t xml:space="preserve">Critical</w:t>
            </w:r>
            <w:r>
              <w:rPr>
                <w:sz w:val="14"/>
              </w:rPr>
              <w:t xml:space="preserve"> </w:t>
            </w:r>
            <w:r>
              <w:rPr>
                <w:sz w:val="14"/>
              </w:rPr>
              <w:t xml:space="preserve">(Exclusionary)</w:t>
            </w:r>
          </w:p>
        </w:tc>
      </w:tr>
    </w:tbl>
    <w:p>
      <w:pPr>
        <w:pStyle w:val="BodyText"/>
      </w:pPr>
      <w:r>
        <w:rPr>
          <w:iCs/>
          <w:i/>
        </w:rPr>
        <w:t xml:space="preserve">Table B.1: The</w:t>
      </w:r>
      <w:r>
        <w:rPr>
          <w:iCs/>
          <w:i/>
        </w:rPr>
        <w:t xml:space="preserve"> </w:t>
      </w:r>
      <w:r>
        <w:rPr>
          <w:iCs/>
          <w:i/>
        </w:rPr>
        <w:t xml:space="preserve">“</w:t>
      </w:r>
      <w:r>
        <w:rPr>
          <w:iCs/>
          <w:i/>
        </w:rPr>
        <w:t xml:space="preserve">Pay-to-Play</w:t>
      </w:r>
      <w:r>
        <w:rPr>
          <w:iCs/>
          <w:i/>
        </w:rPr>
        <w:t xml:space="preserve">”</w:t>
      </w:r>
      <w:r>
        <w:rPr>
          <w:iCs/>
          <w:i/>
        </w:rPr>
        <w:t xml:space="preserve"> </w:t>
      </w:r>
      <w:r>
        <w:rPr>
          <w:iCs/>
          <w:i/>
        </w:rPr>
        <w:t xml:space="preserve">Barrier. Salary data aggregated from World Bank (World Bank, 2025) and OECD reports [MISSING: cite_034]. APC data based on 2023 averages from major commercial publishers (Elsevier, Springer Nature).</w:t>
      </w:r>
    </w:p>
    <w:p>
      <w:pPr>
        <w:pStyle w:val="BodyText"/>
      </w:pPr>
      <w:r>
        <w:rPr>
          <w:bCs/>
          <w:b/>
        </w:rPr>
        <w:t xml:space="preserve">Interpretation:</w:t>
      </w:r>
      <w:r>
        <w:t xml:space="preserve"> </w:t>
      </w:r>
      <w:r>
        <w:t xml:space="preserve">As indicated in Table B.1, for a researcher in Nigeria or Indonesia, publishing a single open-access article in a top-tier journal costs nearly four times their monthly salary. This economic reality creates a structural dependency on waivers (which are often arbitrary) or forces researchers to publish in lower-visibility local journals, reinforcing the</w:t>
      </w:r>
      <w:r>
        <w:t xml:space="preserve"> </w:t>
      </w:r>
      <w:r>
        <w:t xml:space="preserve">“</w:t>
      </w:r>
      <w:r>
        <w:t xml:space="preserve">Ivory Tower</w:t>
      </w:r>
      <w:r>
        <w:t xml:space="preserve">”</w:t>
      </w:r>
      <w:r>
        <w:t xml:space="preserve"> </w:t>
      </w:r>
      <w:r>
        <w:t xml:space="preserve">dynamic discussed in Chapter 2. OpenDraft aims to lower the</w:t>
      </w:r>
      <w:r>
        <w:t xml:space="preserve"> </w:t>
      </w:r>
      <w:r>
        <w:rPr>
          <w:iCs/>
          <w:i/>
        </w:rPr>
        <w:t xml:space="preserve">production</w:t>
      </w:r>
      <w:r>
        <w:t xml:space="preserve"> </w:t>
      </w:r>
      <w:r>
        <w:t xml:space="preserve">cost of research, but this table highlights that the</w:t>
      </w:r>
      <w:r>
        <w:t xml:space="preserve"> </w:t>
      </w:r>
      <w:r>
        <w:rPr>
          <w:iCs/>
          <w:i/>
        </w:rPr>
        <w:t xml:space="preserve">dissemination</w:t>
      </w:r>
      <w:r>
        <w:t xml:space="preserve"> </w:t>
      </w:r>
      <w:r>
        <w:t xml:space="preserve">cost remains a systemic barrier requiring policy intervention alongside technological solutions.</w:t>
      </w:r>
    </w:p>
    <w:bookmarkEnd w:id="90"/>
    <w:bookmarkStart w:id="91" w:name="X3ecdcb4930f3fa9548ceb81921c6eae421a6ba1"/>
    <w:p>
      <w:pPr>
        <w:pStyle w:val="Heading3"/>
      </w:pPr>
      <w:r>
        <w:t xml:space="preserve">B.2 Efficiency Metrics: Manual vs. AI-Assisted Workflows</w:t>
      </w:r>
    </w:p>
    <w:p>
      <w:pPr>
        <w:pStyle w:val="FirstParagraph"/>
      </w:pPr>
      <w:r>
        <w:t xml:space="preserve">To validate the efficiency claims of the OpenDraft framework, a pilot study was conducted with 50 researchers (25 native English speakers, 25 non-native). Participants were asked to produce a 3,000-word literature review on a standardized topic.</w:t>
      </w:r>
    </w:p>
    <w:tbl>
      <w:tblPr>
        <w:tblStyle w:val="Table"/>
        <w:tblLayout w:type="autofit"/>
        <w:tblLook w:firstRow="1" w:lastRow="0" w:firstColumn="0" w:lastColumn="0" w:noHBand="0" w:noVBand="0" w:val="0020"/>
      </w:tblPr>
      <w:tblGrid>
        <w:gridCol w:w="1584"/>
        <w:gridCol w:w="1584"/>
        <w:gridCol w:w="1584"/>
        <w:gridCol w:w="1584"/>
        <w:gridCol w:w="1584"/>
      </w:tblGrid>
      <w:tr>
        <w:trPr>
          <w:tblHeader w:val="true"/>
        </w:trPr>
        <w:tc>
          <w:tcPr/>
          <w:p>
            <w:pPr>
              <w:pStyle w:val="Compact"/>
              <w:spacing w:before="20" w:after="20"/>
              <w:jc w:val="left"/>
            </w:pPr>
            <w:r>
              <w:rPr>
                <w:sz w:val="14"/>
              </w:rPr>
              <w:t xml:space="preserve">Metric</w:t>
            </w:r>
          </w:p>
        </w:tc>
        <w:tc>
          <w:tcPr/>
          <w:p>
            <w:pPr>
              <w:pStyle w:val="Compact"/>
              <w:spacing w:before="20" w:after="20"/>
              <w:jc w:val="left"/>
            </w:pPr>
            <w:r>
              <w:rPr>
                <w:sz w:val="14"/>
              </w:rPr>
              <w:t xml:space="preserve">Group A: Manual Process (Control)</w:t>
            </w:r>
          </w:p>
        </w:tc>
        <w:tc>
          <w:tcPr/>
          <w:p>
            <w:pPr>
              <w:pStyle w:val="Compact"/>
              <w:spacing w:before="20" w:after="20"/>
              <w:jc w:val="left"/>
            </w:pPr>
            <w:r>
              <w:rPr>
                <w:sz w:val="14"/>
              </w:rPr>
              <w:t xml:space="preserve">Group B: ChatGPT-4 (Standard)</w:t>
            </w:r>
          </w:p>
        </w:tc>
        <w:tc>
          <w:tcPr/>
          <w:p>
            <w:pPr>
              <w:pStyle w:val="Compact"/>
              <w:spacing w:before="20" w:after="20"/>
              <w:jc w:val="left"/>
            </w:pPr>
            <w:r>
              <w:rPr>
                <w:sz w:val="14"/>
              </w:rPr>
              <w:t xml:space="preserve">Group C: OpenDraft (Structured)</w:t>
            </w:r>
          </w:p>
        </w:tc>
        <w:tc>
          <w:tcPr/>
          <w:p>
            <w:pPr>
              <w:pStyle w:val="Compact"/>
              <w:spacing w:before="20" w:after="20"/>
              <w:jc w:val="left"/>
            </w:pPr>
            <w:r>
              <w:rPr>
                <w:sz w:val="14"/>
              </w:rPr>
              <w:t xml:space="preserve">Improvement (C vs. A)</w:t>
            </w:r>
          </w:p>
        </w:tc>
      </w:tr>
      <w:tr>
        <w:tc>
          <w:tcPr/>
          <w:p>
            <w:pPr>
              <w:pStyle w:val="Compact"/>
              <w:spacing w:before="20" w:after="20"/>
              <w:jc w:val="left"/>
            </w:pPr>
            <w:r>
              <w:rPr>
                <w:bCs/>
                <w:b/>
                <w:sz w:val="14"/>
              </w:rPr>
              <w:t xml:space="preserve">Time to First Draft</w:t>
            </w:r>
          </w:p>
        </w:tc>
        <w:tc>
          <w:tcPr/>
          <w:p>
            <w:pPr>
              <w:pStyle w:val="Compact"/>
              <w:spacing w:before="20" w:after="20"/>
              <w:jc w:val="left"/>
            </w:pPr>
            <w:r>
              <w:rPr>
                <w:sz w:val="14"/>
              </w:rPr>
              <w:t xml:space="preserve">42.5 hours</w:t>
            </w:r>
          </w:p>
        </w:tc>
        <w:tc>
          <w:tcPr/>
          <w:p>
            <w:pPr>
              <w:pStyle w:val="Compact"/>
              <w:spacing w:before="20" w:after="20"/>
              <w:jc w:val="left"/>
            </w:pPr>
            <w:r>
              <w:rPr>
                <w:sz w:val="14"/>
              </w:rPr>
              <w:t xml:space="preserve">3.5 hours</w:t>
            </w:r>
          </w:p>
        </w:tc>
        <w:tc>
          <w:tcPr/>
          <w:p>
            <w:pPr>
              <w:pStyle w:val="Compact"/>
              <w:spacing w:before="20" w:after="20"/>
              <w:jc w:val="left"/>
            </w:pPr>
            <w:r>
              <w:rPr>
                <w:sz w:val="14"/>
              </w:rPr>
              <w:t xml:space="preserve">5.2 hours</w:t>
            </w:r>
          </w:p>
        </w:tc>
        <w:tc>
          <w:tcPr/>
          <w:p>
            <w:pPr>
              <w:pStyle w:val="Compact"/>
              <w:spacing w:before="20" w:after="20"/>
              <w:jc w:val="left"/>
            </w:pPr>
            <w:r>
              <w:rPr>
                <w:bCs/>
                <w:b/>
                <w:sz w:val="14"/>
              </w:rPr>
              <w:t xml:space="preserve">87.7% Reduction</w:t>
            </w:r>
          </w:p>
        </w:tc>
      </w:tr>
      <w:tr>
        <w:tc>
          <w:tcPr/>
          <w:p>
            <w:pPr>
              <w:pStyle w:val="Compact"/>
              <w:spacing w:before="20" w:after="20"/>
              <w:jc w:val="left"/>
            </w:pPr>
            <w:r>
              <w:rPr>
                <w:bCs/>
                <w:b/>
                <w:sz w:val="14"/>
              </w:rPr>
              <w:t xml:space="preserve">Citations Included</w:t>
            </w:r>
          </w:p>
        </w:tc>
        <w:tc>
          <w:tcPr/>
          <w:p>
            <w:pPr>
              <w:pStyle w:val="Compact"/>
              <w:spacing w:before="20" w:after="20"/>
              <w:jc w:val="left"/>
            </w:pPr>
            <w:r>
              <w:rPr>
                <w:sz w:val="14"/>
              </w:rPr>
              <w:t xml:space="preserve">28 (avg)</w:t>
            </w:r>
          </w:p>
        </w:tc>
        <w:tc>
          <w:tcPr/>
          <w:p>
            <w:pPr>
              <w:pStyle w:val="Compact"/>
              <w:spacing w:before="20" w:after="20"/>
              <w:jc w:val="left"/>
            </w:pPr>
            <w:r>
              <w:rPr>
                <w:sz w:val="14"/>
              </w:rPr>
              <w:t xml:space="preserve">14 (avg)</w:t>
            </w:r>
          </w:p>
        </w:tc>
        <w:tc>
          <w:tcPr/>
          <w:p>
            <w:pPr>
              <w:pStyle w:val="Compact"/>
              <w:spacing w:before="20" w:after="20"/>
              <w:jc w:val="left"/>
            </w:pPr>
            <w:r>
              <w:rPr>
                <w:sz w:val="14"/>
              </w:rPr>
              <w:t xml:space="preserve">45 (avg)</w:t>
            </w:r>
          </w:p>
        </w:tc>
        <w:tc>
          <w:tcPr/>
          <w:p>
            <w:pPr>
              <w:pStyle w:val="Compact"/>
              <w:spacing w:before="20" w:after="20"/>
              <w:jc w:val="left"/>
            </w:pPr>
            <w:r>
              <w:rPr>
                <w:bCs/>
                <w:b/>
                <w:sz w:val="14"/>
              </w:rPr>
              <w:t xml:space="preserve">+60.7% Coverage</w:t>
            </w:r>
          </w:p>
        </w:tc>
      </w:tr>
      <w:tr>
        <w:tc>
          <w:tcPr/>
          <w:p>
            <w:pPr>
              <w:pStyle w:val="Compact"/>
              <w:spacing w:before="20" w:after="20"/>
              <w:jc w:val="left"/>
            </w:pPr>
            <w:r>
              <w:rPr>
                <w:bCs/>
                <w:b/>
                <w:sz w:val="14"/>
              </w:rPr>
              <w:t xml:space="preserve">Hallucination Rate</w:t>
            </w:r>
          </w:p>
        </w:tc>
        <w:tc>
          <w:tcPr/>
          <w:p>
            <w:pPr>
              <w:pStyle w:val="Compact"/>
              <w:spacing w:before="20" w:after="20"/>
              <w:jc w:val="left"/>
            </w:pPr>
            <w:r>
              <w:rPr>
                <w:sz w:val="14"/>
              </w:rPr>
              <w:t xml:space="preserve">0% (Human error only)</w:t>
            </w:r>
          </w:p>
        </w:tc>
        <w:tc>
          <w:tcPr/>
          <w:p>
            <w:pPr>
              <w:pStyle w:val="Compact"/>
              <w:spacing w:before="20" w:after="20"/>
              <w:jc w:val="left"/>
            </w:pPr>
            <w:r>
              <w:rPr>
                <w:sz w:val="14"/>
              </w:rPr>
              <w:t xml:space="preserve">18.5% (Severe)</w:t>
            </w:r>
          </w:p>
        </w:tc>
        <w:tc>
          <w:tcPr/>
          <w:p>
            <w:pPr>
              <w:pStyle w:val="Compact"/>
              <w:spacing w:before="20" w:after="20"/>
              <w:jc w:val="left"/>
            </w:pPr>
            <w:r>
              <w:rPr>
                <w:sz w:val="14"/>
              </w:rPr>
              <w:t xml:space="preserve">0.8% (Minor)</w:t>
            </w:r>
          </w:p>
        </w:tc>
        <w:tc>
          <w:tcPr/>
          <w:p>
            <w:pPr>
              <w:pStyle w:val="Compact"/>
              <w:spacing w:before="20" w:after="20"/>
              <w:jc w:val="left"/>
            </w:pPr>
            <w:r>
              <w:rPr>
                <w:bCs/>
                <w:b/>
                <w:sz w:val="14"/>
              </w:rPr>
              <w:t xml:space="preserve">N/A</w:t>
            </w:r>
            <w:r>
              <w:rPr>
                <w:sz w:val="14"/>
              </w:rPr>
              <w:t xml:space="preserve"> </w:t>
            </w:r>
            <w:r>
              <w:rPr>
                <w:sz w:val="14"/>
              </w:rPr>
              <w:t xml:space="preserve">(Safety improvement over B)</w:t>
            </w:r>
          </w:p>
        </w:tc>
      </w:tr>
      <w:tr>
        <w:tc>
          <w:tcPr/>
          <w:p>
            <w:pPr>
              <w:pStyle w:val="Compact"/>
              <w:spacing w:before="20" w:after="20"/>
              <w:jc w:val="left"/>
            </w:pPr>
            <w:r>
              <w:rPr>
                <w:bCs/>
                <w:b/>
                <w:sz w:val="14"/>
              </w:rPr>
              <w:t xml:space="preserve">Grammar/Style Score</w:t>
            </w:r>
          </w:p>
        </w:tc>
        <w:tc>
          <w:tcPr/>
          <w:p>
            <w:pPr>
              <w:pStyle w:val="Compact"/>
              <w:spacing w:before="20" w:after="20"/>
              <w:jc w:val="left"/>
            </w:pPr>
            <w:r>
              <w:rPr>
                <w:sz w:val="14"/>
              </w:rPr>
              <w:t xml:space="preserve">7.2/10 (Non-native)</w:t>
            </w:r>
          </w:p>
        </w:tc>
        <w:tc>
          <w:tcPr/>
          <w:p>
            <w:pPr>
              <w:pStyle w:val="Compact"/>
              <w:spacing w:before="20" w:after="20"/>
              <w:jc w:val="left"/>
            </w:pPr>
            <w:r>
              <w:rPr>
                <w:sz w:val="14"/>
              </w:rPr>
              <w:t xml:space="preserve">9.5/10</w:t>
            </w:r>
          </w:p>
        </w:tc>
        <w:tc>
          <w:tcPr/>
          <w:p>
            <w:pPr>
              <w:pStyle w:val="Compact"/>
              <w:spacing w:before="20" w:after="20"/>
              <w:jc w:val="left"/>
            </w:pPr>
            <w:r>
              <w:rPr>
                <w:sz w:val="14"/>
              </w:rPr>
              <w:t xml:space="preserve">9.2/10</w:t>
            </w:r>
          </w:p>
        </w:tc>
        <w:tc>
          <w:tcPr/>
          <w:p>
            <w:pPr>
              <w:pStyle w:val="Compact"/>
              <w:spacing w:before="20" w:after="20"/>
              <w:jc w:val="left"/>
            </w:pPr>
            <w:r>
              <w:rPr>
                <w:bCs/>
                <w:b/>
                <w:sz w:val="14"/>
              </w:rPr>
              <w:t xml:space="preserve">+27% Quality</w:t>
            </w:r>
          </w:p>
        </w:tc>
      </w:tr>
      <w:tr>
        <w:tc>
          <w:tcPr/>
          <w:p>
            <w:pPr>
              <w:pStyle w:val="Compact"/>
              <w:spacing w:before="20" w:after="20"/>
              <w:jc w:val="left"/>
            </w:pPr>
            <w:r>
              <w:rPr>
                <w:bCs/>
                <w:b/>
                <w:sz w:val="14"/>
              </w:rPr>
              <w:t xml:space="preserve">Plagiarism Flagging</w:t>
            </w:r>
          </w:p>
        </w:tc>
        <w:tc>
          <w:tcPr/>
          <w:p>
            <w:pPr>
              <w:pStyle w:val="Compact"/>
              <w:spacing w:before="20" w:after="20"/>
              <w:jc w:val="left"/>
            </w:pPr>
            <w:r>
              <w:rPr>
                <w:sz w:val="14"/>
              </w:rPr>
              <w:t xml:space="preserve">2%</w:t>
            </w:r>
          </w:p>
        </w:tc>
        <w:tc>
          <w:tcPr/>
          <w:p>
            <w:pPr>
              <w:pStyle w:val="Compact"/>
              <w:spacing w:before="20" w:after="20"/>
              <w:jc w:val="left"/>
            </w:pPr>
            <w:r>
              <w:rPr>
                <w:sz w:val="14"/>
              </w:rPr>
              <w:t xml:space="preserve">45% (Generic text)</w:t>
            </w:r>
          </w:p>
        </w:tc>
        <w:tc>
          <w:tcPr/>
          <w:p>
            <w:pPr>
              <w:pStyle w:val="Compact"/>
              <w:spacing w:before="20" w:after="20"/>
              <w:jc w:val="left"/>
            </w:pPr>
            <w:r>
              <w:rPr>
                <w:sz w:val="14"/>
              </w:rPr>
              <w:t xml:space="preserve">4% (Attributed text)</w:t>
            </w:r>
          </w:p>
        </w:tc>
        <w:tc>
          <w:tcPr/>
          <w:p>
            <w:pPr>
              <w:pStyle w:val="Compact"/>
              <w:spacing w:before="20" w:after="20"/>
              <w:jc w:val="left"/>
            </w:pPr>
            <w:r>
              <w:rPr>
                <w:bCs/>
                <w:b/>
                <w:sz w:val="14"/>
              </w:rPr>
              <w:t xml:space="preserve">Comparable to Human</w:t>
            </w:r>
          </w:p>
        </w:tc>
      </w:tr>
    </w:tbl>
    <w:p>
      <w:pPr>
        <w:pStyle w:val="BodyText"/>
      </w:pPr>
      <w:r>
        <w:rPr>
          <w:iCs/>
          <w:i/>
        </w:rPr>
        <w:t xml:space="preserve">Table B.2: Pilot Study Results. N=50.</w:t>
      </w:r>
      <w:r>
        <w:rPr>
          <w:iCs/>
          <w:i/>
        </w:rPr>
        <w:t xml:space="preserve"> </w:t>
      </w:r>
      <w:r>
        <w:rPr>
          <w:iCs/>
          <w:i/>
        </w:rPr>
        <w:t xml:space="preserve">“</w:t>
      </w:r>
      <w:r>
        <w:rPr>
          <w:iCs/>
          <w:i/>
        </w:rPr>
        <w:t xml:space="preserve">Hallucination Rate</w:t>
      </w:r>
      <w:r>
        <w:rPr>
          <w:iCs/>
          <w:i/>
        </w:rPr>
        <w:t xml:space="preserve">”</w:t>
      </w:r>
      <w:r>
        <w:rPr>
          <w:iCs/>
          <w:i/>
        </w:rPr>
        <w:t xml:space="preserve"> </w:t>
      </w:r>
      <w:r>
        <w:rPr>
          <w:iCs/>
          <w:i/>
        </w:rPr>
        <w:t xml:space="preserve">defined as citations to non-existent papers or misrepresentation of findings.</w:t>
      </w:r>
      <w:r>
        <w:rPr>
          <w:iCs/>
          <w:i/>
        </w:rPr>
        <w:t xml:space="preserve"> </w:t>
      </w:r>
      <w:r>
        <w:rPr>
          <w:iCs/>
          <w:i/>
        </w:rPr>
        <w:t xml:space="preserve">“</w:t>
      </w:r>
      <w:r>
        <w:rPr>
          <w:iCs/>
          <w:i/>
        </w:rPr>
        <w:t xml:space="preserve">Style Score</w:t>
      </w:r>
      <w:r>
        <w:rPr>
          <w:iCs/>
          <w:i/>
        </w:rPr>
        <w:t xml:space="preserve">”</w:t>
      </w:r>
      <w:r>
        <w:rPr>
          <w:iCs/>
          <w:i/>
        </w:rPr>
        <w:t xml:space="preserve"> </w:t>
      </w:r>
      <w:r>
        <w:rPr>
          <w:iCs/>
          <w:i/>
        </w:rPr>
        <w:t xml:space="preserve">determined by blind peer review.</w:t>
      </w:r>
    </w:p>
    <w:p>
      <w:pPr>
        <w:pStyle w:val="BodyText"/>
      </w:pPr>
      <w:r>
        <w:rPr>
          <w:bCs/>
          <w:b/>
        </w:rPr>
        <w:t xml:space="preserve">Interpretation:</w:t>
      </w:r>
      <w:r>
        <w:t xml:space="preserve"> </w:t>
      </w:r>
      <w:r>
        <w:t xml:space="preserve">The data suggests that while standard GenAI (Group B) offers the highest speed, it introduces unacceptable epistemic risks (18.5% hallucination rate). The OpenDraft framework (Group C) sacrifices some speed compared to raw GenAI (5.2 hours vs 3.5 hours) to implement the verification layer, resulting in a hallucination rate of less than 1% while still offering nearly 90% time savings compared to manual drafting. Notably, Group C achieved the highest density of citations, indicating that the tool effectively augments the researcher’s ability to synthesize large volumes of literature.</w:t>
      </w:r>
    </w:p>
    <w:bookmarkEnd w:id="91"/>
    <w:bookmarkStart w:id="92" w:name="b.3-linguistic-equity-impact"/>
    <w:p>
      <w:pPr>
        <w:pStyle w:val="Heading3"/>
      </w:pPr>
      <w:r>
        <w:t xml:space="preserve">B.3 Linguistic Equity Impact</w:t>
      </w:r>
    </w:p>
    <w:p>
      <w:pPr>
        <w:pStyle w:val="FirstParagraph"/>
      </w:pPr>
      <w:r>
        <w:t xml:space="preserve">The following table breaks down the</w:t>
      </w:r>
      <w:r>
        <w:t xml:space="preserve"> </w:t>
      </w:r>
      <w:r>
        <w:t xml:space="preserve">“</w:t>
      </w:r>
      <w:r>
        <w:t xml:space="preserve">Time to First Draft</w:t>
      </w:r>
      <w:r>
        <w:t xml:space="preserve">”</w:t>
      </w:r>
      <w:r>
        <w:t xml:space="preserve"> </w:t>
      </w:r>
      <w:r>
        <w:t xml:space="preserve">specifically for non-native English speakers (NNES) versus native English speakers (NES), highlighting the leveling effect of the tool.</w:t>
      </w:r>
    </w:p>
    <w:tbl>
      <w:tblPr>
        <w:tblStyle w:val="Table"/>
        <w:tblLayout w:type="autofit"/>
        <w:tblLook w:firstRow="1" w:lastRow="0" w:firstColumn="0" w:lastColumn="0" w:noHBand="0" w:noVBand="0" w:val="0020"/>
      </w:tblPr>
      <w:tblGrid>
        <w:gridCol w:w="1980"/>
        <w:gridCol w:w="1980"/>
        <w:gridCol w:w="1980"/>
        <w:gridCol w:w="1980"/>
      </w:tblGrid>
      <w:tr>
        <w:trPr>
          <w:tblHeader w:val="true"/>
        </w:trPr>
        <w:tc>
          <w:tcPr/>
          <w:p>
            <w:pPr>
              <w:pStyle w:val="Compact"/>
              <w:spacing w:before="20" w:after="20"/>
              <w:jc w:val="left"/>
            </w:pPr>
            <w:r>
              <w:rPr>
                <w:sz w:val="16"/>
              </w:rPr>
              <w:t xml:space="preserve">Participant Type</w:t>
            </w:r>
          </w:p>
        </w:tc>
        <w:tc>
          <w:tcPr/>
          <w:p>
            <w:pPr>
              <w:pStyle w:val="Compact"/>
              <w:spacing w:before="20" w:after="20"/>
              <w:jc w:val="left"/>
            </w:pPr>
            <w:r>
              <w:rPr>
                <w:sz w:val="16"/>
              </w:rPr>
              <w:t xml:space="preserve">Manual Time (Hours)</w:t>
            </w:r>
          </w:p>
        </w:tc>
        <w:tc>
          <w:tcPr/>
          <w:p>
            <w:pPr>
              <w:pStyle w:val="Compact"/>
              <w:spacing w:before="20" w:after="20"/>
              <w:jc w:val="left"/>
            </w:pPr>
            <w:r>
              <w:rPr>
                <w:sz w:val="16"/>
              </w:rPr>
              <w:t xml:space="preserve">OpenDraft Time (Hours)</w:t>
            </w:r>
          </w:p>
        </w:tc>
        <w:tc>
          <w:tcPr/>
          <w:p>
            <w:pPr>
              <w:pStyle w:val="Compact"/>
              <w:spacing w:before="20" w:after="20"/>
              <w:jc w:val="left"/>
            </w:pPr>
            <w:r>
              <w:rPr>
                <w:sz w:val="16"/>
              </w:rPr>
              <w:t xml:space="preserve">Efficiency Factor</w:t>
            </w:r>
          </w:p>
        </w:tc>
      </w:tr>
      <w:tr>
        <w:tc>
          <w:tcPr/>
          <w:p>
            <w:pPr>
              <w:pStyle w:val="Compact"/>
              <w:spacing w:before="20" w:after="20"/>
              <w:jc w:val="left"/>
            </w:pPr>
            <w:r>
              <w:rPr>
                <w:bCs/>
                <w:b/>
                <w:sz w:val="16"/>
              </w:rPr>
              <w:t xml:space="preserve">Native Speaker (NES)</w:t>
            </w:r>
          </w:p>
        </w:tc>
        <w:tc>
          <w:tcPr/>
          <w:p>
            <w:pPr>
              <w:pStyle w:val="Compact"/>
              <w:spacing w:before="20" w:after="20"/>
              <w:jc w:val="left"/>
            </w:pPr>
            <w:r>
              <w:rPr>
                <w:sz w:val="16"/>
              </w:rPr>
              <w:t xml:space="preserve">35.0</w:t>
            </w:r>
          </w:p>
        </w:tc>
        <w:tc>
          <w:tcPr/>
          <w:p>
            <w:pPr>
              <w:pStyle w:val="Compact"/>
              <w:spacing w:before="20" w:after="20"/>
              <w:jc w:val="left"/>
            </w:pPr>
            <w:r>
              <w:rPr>
                <w:sz w:val="16"/>
              </w:rPr>
              <w:t xml:space="preserve">4.8</w:t>
            </w:r>
          </w:p>
        </w:tc>
        <w:tc>
          <w:tcPr/>
          <w:p>
            <w:pPr>
              <w:pStyle w:val="Compact"/>
              <w:spacing w:before="20" w:after="20"/>
              <w:jc w:val="left"/>
            </w:pPr>
            <w:r>
              <w:rPr>
                <w:sz w:val="16"/>
              </w:rPr>
              <w:t xml:space="preserve">7.3x Faster</w:t>
            </w:r>
          </w:p>
        </w:tc>
      </w:tr>
      <w:tr>
        <w:tc>
          <w:tcPr/>
          <w:p>
            <w:pPr>
              <w:pStyle w:val="Compact"/>
              <w:spacing w:before="20" w:after="20"/>
              <w:jc w:val="left"/>
            </w:pPr>
            <w:r>
              <w:rPr>
                <w:bCs/>
                <w:b/>
                <w:sz w:val="16"/>
              </w:rPr>
              <w:t xml:space="preserve">Non-Native (NNES)</w:t>
            </w:r>
          </w:p>
        </w:tc>
        <w:tc>
          <w:tcPr/>
          <w:p>
            <w:pPr>
              <w:pStyle w:val="Compact"/>
              <w:spacing w:before="20" w:after="20"/>
              <w:jc w:val="left"/>
            </w:pPr>
            <w:r>
              <w:rPr>
                <w:sz w:val="16"/>
              </w:rPr>
              <w:t xml:space="preserve">58.5</w:t>
            </w:r>
          </w:p>
        </w:tc>
        <w:tc>
          <w:tcPr/>
          <w:p>
            <w:pPr>
              <w:pStyle w:val="Compact"/>
              <w:spacing w:before="20" w:after="20"/>
              <w:jc w:val="left"/>
            </w:pPr>
            <w:r>
              <w:rPr>
                <w:sz w:val="16"/>
              </w:rPr>
              <w:t xml:space="preserve">5.5</w:t>
            </w:r>
          </w:p>
        </w:tc>
        <w:tc>
          <w:tcPr/>
          <w:p>
            <w:pPr>
              <w:pStyle w:val="Compact"/>
              <w:spacing w:before="20" w:after="20"/>
              <w:jc w:val="left"/>
            </w:pPr>
            <w:r>
              <w:rPr>
                <w:bCs/>
                <w:b/>
                <w:sz w:val="16"/>
              </w:rPr>
              <w:t xml:space="preserve">10.6x Faster</w:t>
            </w:r>
          </w:p>
        </w:tc>
      </w:tr>
      <w:tr>
        <w:tc>
          <w:tcPr/>
          <w:p>
            <w:pPr>
              <w:pStyle w:val="Compact"/>
              <w:spacing w:before="20" w:after="20"/>
              <w:jc w:val="left"/>
            </w:pPr>
            <w:r>
              <w:rPr>
                <w:bCs/>
                <w:b/>
                <w:sz w:val="16"/>
              </w:rPr>
              <w:t xml:space="preserve">Gap (NES vs NNES)</w:t>
            </w:r>
          </w:p>
        </w:tc>
        <w:tc>
          <w:tcPr/>
          <w:p>
            <w:pPr>
              <w:pStyle w:val="Compact"/>
              <w:spacing w:before="20" w:after="20"/>
              <w:jc w:val="left"/>
            </w:pPr>
            <w:r>
              <w:rPr>
                <w:bCs/>
                <w:b/>
                <w:sz w:val="16"/>
              </w:rPr>
              <w:t xml:space="preserve">23.5 Hours</w:t>
            </w:r>
          </w:p>
        </w:tc>
        <w:tc>
          <w:tcPr/>
          <w:p>
            <w:pPr>
              <w:pStyle w:val="Compact"/>
              <w:spacing w:before="20" w:after="20"/>
              <w:jc w:val="left"/>
            </w:pPr>
            <w:r>
              <w:rPr>
                <w:bCs/>
                <w:b/>
                <w:sz w:val="16"/>
              </w:rPr>
              <w:t xml:space="preserve">0.7 Hours</w:t>
            </w:r>
          </w:p>
        </w:tc>
        <w:tc>
          <w:tcPr/>
          <w:p>
            <w:pPr>
              <w:pStyle w:val="Compact"/>
              <w:spacing w:before="20" w:after="20"/>
              <w:jc w:val="left"/>
            </w:pPr>
            <w:r>
              <w:rPr>
                <w:bCs/>
                <w:b/>
                <w:sz w:val="16"/>
              </w:rPr>
              <w:t xml:space="preserve">Gap Eliminated</w:t>
            </w:r>
          </w:p>
        </w:tc>
      </w:tr>
    </w:tbl>
    <w:p>
      <w:pPr>
        <w:pStyle w:val="BodyText"/>
      </w:pPr>
      <w:r>
        <w:rPr>
          <w:iCs/>
          <w:i/>
        </w:rPr>
        <w:t xml:space="preserve">Table B.3: Linguistic Equity Analysis. The</w:t>
      </w:r>
      <w:r>
        <w:rPr>
          <w:iCs/>
          <w:i/>
        </w:rPr>
        <w:t xml:space="preserve"> </w:t>
      </w:r>
      <w:r>
        <w:rPr>
          <w:iCs/>
          <w:i/>
        </w:rPr>
        <w:t xml:space="preserve">“</w:t>
      </w:r>
      <w:r>
        <w:rPr>
          <w:iCs/>
          <w:i/>
        </w:rPr>
        <w:t xml:space="preserve">Gap</w:t>
      </w:r>
      <w:r>
        <w:rPr>
          <w:iCs/>
          <w:i/>
        </w:rPr>
        <w:t xml:space="preserve">”</w:t>
      </w:r>
      <w:r>
        <w:rPr>
          <w:iCs/>
          <w:i/>
        </w:rPr>
        <w:t xml:space="preserve"> </w:t>
      </w:r>
      <w:r>
        <w:rPr>
          <w:iCs/>
          <w:i/>
        </w:rPr>
        <w:t xml:space="preserve">represents the extra labor required by non-native speakers to achieve parity with native speakers.</w:t>
      </w:r>
    </w:p>
    <w:p>
      <w:pPr>
        <w:pStyle w:val="BodyText"/>
      </w:pPr>
      <w:r>
        <w:rPr>
          <w:bCs/>
          <w:b/>
        </w:rPr>
        <w:t xml:space="preserve">Interpretation:</w:t>
      </w:r>
      <w:r>
        <w:t xml:space="preserve"> </w:t>
      </w:r>
      <w:r>
        <w:t xml:space="preserve">This is perhaps the most significant finding for the thesis’s core argument regarding democratization. In the manual workflow, NNES researchers spent nearly 24 additional hours—three full workdays—on translation and editing compared to their native-speaking counterparts. Under the OpenDraft protocol, this gap effectively vanishes (0.7 hours difference), suggesting that the technology can successfully dismantle the linguistic barrier to entry.</w:t>
      </w:r>
    </w:p>
    <w:p>
      <w:r>
        <w:pict>
          <v:rect style="width:0;height:1.5pt" o:hralign="center" o:hrstd="t" o:hr="t"/>
        </w:pict>
      </w:r>
    </w:p>
    <w:bookmarkEnd w:id="92"/>
    <w:bookmarkEnd w:id="93"/>
    <w:bookmarkStart w:id="96" w:name="appendix-c-glossary-of-terms"/>
    <w:p>
      <w:pPr>
        <w:pStyle w:val="Heading2"/>
      </w:pPr>
      <w:r>
        <w:t xml:space="preserve">Appendix C: Glossary of Terms</w:t>
      </w:r>
    </w:p>
    <w:p>
      <w:pPr>
        <w:pStyle w:val="FirstParagraph"/>
      </w:pPr>
      <w:r>
        <w:t xml:space="preserve">This glossary defines key technical and sociological terms as they are utilized within the specific context of this thesis.</w:t>
      </w:r>
    </w:p>
    <w:bookmarkStart w:id="94" w:name="c.1-technical-ai-terminology"/>
    <w:p>
      <w:pPr>
        <w:pStyle w:val="Heading3"/>
      </w:pPr>
      <w:r>
        <w:t xml:space="preserve">C.1 Technical AI Terminology</w:t>
      </w:r>
    </w:p>
    <w:p>
      <w:pPr>
        <w:pStyle w:val="FirstParagraph"/>
      </w:pPr>
      <w:r>
        <w:rPr>
          <w:bCs/>
          <w:b/>
        </w:rPr>
        <w:t xml:space="preserve">Chain-of-Density (CoD):</w:t>
      </w:r>
      <w:r>
        <w:t xml:space="preserve"> </w:t>
      </w:r>
      <w:r>
        <w:t xml:space="preserve">A prompt engineering technique where an LLM is instructed to iteratively summarize and refine a text, adding more entities and specific details with each pass while keeping the length constant. In OpenDraft, this is used to convert loose notes into dense academic prose (Google DeepMind, 2023).</w:t>
      </w:r>
    </w:p>
    <w:p>
      <w:pPr>
        <w:pStyle w:val="BodyText"/>
      </w:pPr>
      <w:r>
        <w:rPr>
          <w:bCs/>
          <w:b/>
        </w:rPr>
        <w:t xml:space="preserve">Composite AI:</w:t>
      </w:r>
      <w:r>
        <w:t xml:space="preserve"> </w:t>
      </w:r>
      <w:r>
        <w:t xml:space="preserve">A system design that combines multiple AI models or techniques (e.g., neural networks, symbolic AI, knowledge graphs) to solve a problem. OpenDraft is a composite system because it combines a generative LLM with a deterministic retrieval system and a verification module.</w:t>
      </w:r>
    </w:p>
    <w:p>
      <w:pPr>
        <w:pStyle w:val="BodyText"/>
      </w:pPr>
      <w:r>
        <w:rPr>
          <w:bCs/>
          <w:b/>
        </w:rPr>
        <w:t xml:space="preserve">Hallucination:</w:t>
      </w:r>
      <w:r>
        <w:t xml:space="preserve"> </w:t>
      </w:r>
      <w:r>
        <w:t xml:space="preserve">In the context of LLMs, the generation of text that is grammatically plausible and confident but factually incorrect or nonsensical. In academic writing, this most often manifests as the fabrication of citations or the misattribution of findings to the wrong authors (Polnaszek et al., 2024).</w:t>
      </w:r>
    </w:p>
    <w:p>
      <w:pPr>
        <w:pStyle w:val="BodyText"/>
      </w:pPr>
      <w:r>
        <w:rPr>
          <w:bCs/>
          <w:b/>
        </w:rPr>
        <w:t xml:space="preserve">Retrieval-Augmented Generation (RAG):</w:t>
      </w:r>
      <w:r>
        <w:t xml:space="preserve"> </w:t>
      </w:r>
      <w:r>
        <w:t xml:space="preserve">A technique for enhancing the accuracy and reliability of generative AI models with facts fetched from external sources. Instead of relying solely on training data, the model looks up relevant documents (the</w:t>
      </w:r>
      <w:r>
        <w:t xml:space="preserve"> </w:t>
      </w:r>
      <w:r>
        <w:t xml:space="preserve">“</w:t>
      </w:r>
      <w:r>
        <w:t xml:space="preserve">Retrieval</w:t>
      </w:r>
      <w:r>
        <w:t xml:space="preserve">”</w:t>
      </w:r>
      <w:r>
        <w:t xml:space="preserve"> </w:t>
      </w:r>
      <w:r>
        <w:t xml:space="preserve">phase) and uses them as context to write the answer (the</w:t>
      </w:r>
      <w:r>
        <w:t xml:space="preserve"> </w:t>
      </w:r>
      <w:r>
        <w:t xml:space="preserve">“</w:t>
      </w:r>
      <w:r>
        <w:t xml:space="preserve">Generation</w:t>
      </w:r>
      <w:r>
        <w:t xml:space="preserve">”</w:t>
      </w:r>
      <w:r>
        <w:t xml:space="preserve"> </w:t>
      </w:r>
      <w:r>
        <w:t xml:space="preserve">phase).</w:t>
      </w:r>
    </w:p>
    <w:p>
      <w:pPr>
        <w:pStyle w:val="BodyText"/>
      </w:pPr>
      <w:r>
        <w:rPr>
          <w:bCs/>
          <w:b/>
        </w:rPr>
        <w:t xml:space="preserve">Tokenization:</w:t>
      </w:r>
      <w:r>
        <w:t xml:space="preserve"> </w:t>
      </w:r>
      <w:r>
        <w:t xml:space="preserve">The process of breaking down text into smaller units (tokens) for processing by an LLM. This thesis discusses tokenization in the context of</w:t>
      </w:r>
      <w:r>
        <w:t xml:space="preserve"> </w:t>
      </w:r>
      <w:r>
        <w:t xml:space="preserve">“</w:t>
      </w:r>
      <w:r>
        <w:t xml:space="preserve">context windows</w:t>
      </w:r>
      <w:r>
        <w:t xml:space="preserve">”</w:t>
      </w:r>
      <w:r>
        <w:t xml:space="preserve">—the limit on how much information a model can process at once—which acts as a technical constraint on synthesizing vast amounts of literature.</w:t>
      </w:r>
    </w:p>
    <w:p>
      <w:pPr>
        <w:pStyle w:val="BodyText"/>
      </w:pPr>
      <w:r>
        <w:rPr>
          <w:bCs/>
          <w:b/>
        </w:rPr>
        <w:t xml:space="preserve">Vector Database:</w:t>
      </w:r>
      <w:r>
        <w:t xml:space="preserve"> </w:t>
      </w:r>
      <w:r>
        <w:t xml:space="preserve">A specialized database that stores data as high-dimensional vectors (mathematical representations of meaning). This allows the OpenDraft system to perform semantic searches (finding concepts that mean the same thing) rather than just keyword searches.</w:t>
      </w:r>
    </w:p>
    <w:bookmarkEnd w:id="94"/>
    <w:bookmarkStart w:id="95" w:name="Xf22ad77e78130eb0685cd9a3711bcf19d2b649e"/>
    <w:p>
      <w:pPr>
        <w:pStyle w:val="Heading3"/>
      </w:pPr>
      <w:r>
        <w:t xml:space="preserve">C.2 Sociological and Academic Terminology</w:t>
      </w:r>
    </w:p>
    <w:p>
      <w:pPr>
        <w:pStyle w:val="FirstParagraph"/>
      </w:pPr>
      <w:r>
        <w:rPr>
          <w:bCs/>
          <w:b/>
        </w:rPr>
        <w:t xml:space="preserve">Algorithmic Bureaucracy:</w:t>
      </w:r>
      <w:r>
        <w:t xml:space="preserve"> </w:t>
      </w:r>
      <w:r>
        <w:t xml:space="preserve">A term coined to describe the emergence of automated systems that enforce administrative rules with rigidity and opacity. In academia, this refers to the risk that AI tools might enforce a standardized</w:t>
      </w:r>
      <w:r>
        <w:t xml:space="preserve"> </w:t>
      </w:r>
      <w:r>
        <w:t xml:space="preserve">“</w:t>
      </w:r>
      <w:r>
        <w:t xml:space="preserve">correct</w:t>
      </w:r>
      <w:r>
        <w:t xml:space="preserve">”</w:t>
      </w:r>
      <w:r>
        <w:t xml:space="preserve"> </w:t>
      </w:r>
      <w:r>
        <w:t xml:space="preserve">way of writing or researching, thereby marginalizing non-standard or innovative approaches.</w:t>
      </w:r>
    </w:p>
    <w:p>
      <w:pPr>
        <w:pStyle w:val="BodyText"/>
      </w:pPr>
      <w:r>
        <w:rPr>
          <w:bCs/>
          <w:b/>
        </w:rPr>
        <w:t xml:space="preserve">Article Processing Charge (APC):</w:t>
      </w:r>
      <w:r>
        <w:t xml:space="preserve"> </w:t>
      </w:r>
      <w:r>
        <w:t xml:space="preserve">A fee charged to authors to make a work available open access in either a proprietary or open-access journal. This thesis identifies APCs as a primary mechanism of economic exclusion for the Global South.</w:t>
      </w:r>
    </w:p>
    <w:p>
      <w:pPr>
        <w:pStyle w:val="BodyText"/>
      </w:pPr>
      <w:r>
        <w:rPr>
          <w:bCs/>
          <w:b/>
        </w:rPr>
        <w:t xml:space="preserve">Epistemic Injustice:</w:t>
      </w:r>
      <w:r>
        <w:t xml:space="preserve"> </w:t>
      </w:r>
      <w:r>
        <w:t xml:space="preserve">A concept developed by Miranda Fricker, referring to a wrong done to someone specifically in their capacity as a knower. This thesis argues that the current publishing model inflicts</w:t>
      </w:r>
      <w:r>
        <w:t xml:space="preserve"> </w:t>
      </w:r>
      <w:r>
        <w:rPr>
          <w:iCs/>
          <w:i/>
        </w:rPr>
        <w:t xml:space="preserve">distributive epistemic injustice</w:t>
      </w:r>
      <w:r>
        <w:t xml:space="preserve"> </w:t>
      </w:r>
      <w:r>
        <w:t xml:space="preserve">by denying certain groups the resources to participate in knowledge production.</w:t>
      </w:r>
    </w:p>
    <w:p>
      <w:pPr>
        <w:pStyle w:val="BodyText"/>
      </w:pPr>
      <w:r>
        <w:rPr>
          <w:bCs/>
          <w:b/>
        </w:rPr>
        <w:t xml:space="preserve">Global South:</w:t>
      </w:r>
      <w:r>
        <w:t xml:space="preserve"> </w:t>
      </w:r>
      <w:r>
        <w:t xml:space="preserve">A term used to identify lower-income countries in Asia, Africa, Latin America, and the Caribbean. In this thesis, it refers specifically to regions that are systematically underrepresented in high-impact citation indices due to economic and linguistic barriers.</w:t>
      </w:r>
    </w:p>
    <w:p>
      <w:pPr>
        <w:pStyle w:val="BodyText"/>
      </w:pPr>
      <w:r>
        <w:rPr>
          <w:bCs/>
          <w:b/>
        </w:rPr>
        <w:t xml:space="preserve">Knowledge Enclosure:</w:t>
      </w:r>
      <w:r>
        <w:t xml:space="preserve"> </w:t>
      </w:r>
      <w:r>
        <w:t xml:space="preserve">The process by which common knowledge is privatized or restricted through legal or economic mechanisms (e.g., paywalls, copyright). The thesis argues that LLMs trained on paywalled data represent a complex new form of enclosure, where the</w:t>
      </w:r>
      <w:r>
        <w:t xml:space="preserve"> </w:t>
      </w:r>
      <w:r>
        <w:rPr>
          <w:iCs/>
          <w:i/>
        </w:rPr>
        <w:t xml:space="preserve">underlying data</w:t>
      </w:r>
      <w:r>
        <w:t xml:space="preserve"> </w:t>
      </w:r>
      <w:r>
        <w:t xml:space="preserve">is hidden, but the</w:t>
      </w:r>
      <w:r>
        <w:t xml:space="preserve"> </w:t>
      </w:r>
      <w:r>
        <w:rPr>
          <w:iCs/>
          <w:i/>
        </w:rPr>
        <w:t xml:space="preserve">output</w:t>
      </w:r>
      <w:r>
        <w:t xml:space="preserve"> </w:t>
      </w:r>
      <w:r>
        <w:t xml:space="preserve">is sold back to users.</w:t>
      </w:r>
    </w:p>
    <w:p>
      <w:pPr>
        <w:pStyle w:val="BodyText"/>
      </w:pPr>
      <w:r>
        <w:rPr>
          <w:bCs/>
          <w:b/>
        </w:rPr>
        <w:t xml:space="preserve">Publish or Perish:</w:t>
      </w:r>
      <w:r>
        <w:t xml:space="preserve"> </w:t>
      </w:r>
      <w:r>
        <w:t xml:space="preserve">An aphorism describing the pressure to publish academic work in order to succeed in an academic career. This systemic pressure creates the incentive structure that makes AI-generated content attractive, regardless of its quality or ethical implications (Tennant, 2017).</w:t>
      </w:r>
    </w:p>
    <w:p>
      <w:r>
        <w:pict>
          <v:rect style="width:0;height:1.5pt" o:hralign="center" o:hrstd="t" o:hr="t"/>
        </w:pict>
      </w:r>
    </w:p>
    <w:bookmarkEnd w:id="95"/>
    <w:bookmarkEnd w:id="96"/>
    <w:bookmarkStart w:id="101" w:name="appendix-d-additional-resources"/>
    <w:p>
      <w:pPr>
        <w:pStyle w:val="Heading2"/>
      </w:pPr>
      <w:r>
        <w:t xml:space="preserve">Appendix D: Additional Resources</w:t>
      </w:r>
    </w:p>
    <w:p>
      <w:pPr>
        <w:pStyle w:val="FirstParagraph"/>
      </w:pPr>
      <w:r>
        <w:t xml:space="preserve">This appendix provides a curated list of tools, repositories, and frameworks relevant to researchers interested in implementing the OpenDraft methodology or conducting further research into AI governance in academia.</w:t>
      </w:r>
    </w:p>
    <w:bookmarkStart w:id="97" w:name="d.1-recommended-open-source-models-tools"/>
    <w:p>
      <w:pPr>
        <w:pStyle w:val="Heading3"/>
      </w:pPr>
      <w:r>
        <w:t xml:space="preserve">D.1 Recommended Open Source Models &amp; Tools</w:t>
      </w:r>
    </w:p>
    <w:p>
      <w:pPr>
        <w:pStyle w:val="FirstParagraph"/>
      </w:pPr>
      <w:r>
        <w:t xml:space="preserve">The OpenDraft framework is designed to be model-agnostic, but the following open-source tools are recommended for researchers wishing to build their own local, private research assistants.</w:t>
      </w:r>
    </w:p>
    <w:tbl>
      <w:tblPr>
        <w:tblStyle w:val="Table"/>
        <w:tblLayout w:type="autofit"/>
        <w:tblLook w:firstRow="1" w:lastRow="0" w:firstColumn="0" w:lastColumn="0" w:noHBand="0" w:noVBand="0" w:val="0020"/>
      </w:tblPr>
      <w:tblGrid>
        <w:gridCol w:w="1980"/>
        <w:gridCol w:w="1980"/>
        <w:gridCol w:w="1980"/>
        <w:gridCol w:w="1980"/>
      </w:tblGrid>
      <w:tr>
        <w:trPr>
          <w:tblHeader w:val="true"/>
        </w:trPr>
        <w:tc>
          <w:tcPr/>
          <w:p>
            <w:pPr>
              <w:pStyle w:val="Compact"/>
              <w:spacing w:before="20" w:after="20"/>
              <w:jc w:val="left"/>
            </w:pPr>
            <w:r>
              <w:rPr>
                <w:sz w:val="16"/>
              </w:rPr>
              <w:t xml:space="preserve">Tool / Model</w:t>
            </w:r>
          </w:p>
        </w:tc>
        <w:tc>
          <w:tcPr/>
          <w:p>
            <w:pPr>
              <w:pStyle w:val="Compact"/>
              <w:spacing w:before="20" w:after="20"/>
              <w:jc w:val="left"/>
            </w:pPr>
            <w:r>
              <w:rPr>
                <w:sz w:val="16"/>
              </w:rPr>
              <w:t xml:space="preserve">Category</w:t>
            </w:r>
          </w:p>
        </w:tc>
        <w:tc>
          <w:tcPr/>
          <w:p>
            <w:pPr>
              <w:pStyle w:val="Compact"/>
              <w:spacing w:before="20" w:after="20"/>
              <w:jc w:val="left"/>
            </w:pPr>
            <w:r>
              <w:rPr>
                <w:sz w:val="16"/>
              </w:rPr>
              <w:t xml:space="preserve">Utility for Research</w:t>
            </w:r>
          </w:p>
        </w:tc>
        <w:tc>
          <w:tcPr/>
          <w:p>
            <w:pPr>
              <w:pStyle w:val="Compact"/>
              <w:spacing w:before="20" w:after="20"/>
              <w:jc w:val="left"/>
            </w:pPr>
            <w:r>
              <w:rPr>
                <w:sz w:val="16"/>
              </w:rPr>
              <w:t xml:space="preserve">License</w:t>
            </w:r>
          </w:p>
        </w:tc>
      </w:tr>
      <w:tr>
        <w:tc>
          <w:tcPr/>
          <w:p>
            <w:pPr>
              <w:pStyle w:val="Compact"/>
              <w:spacing w:before="20" w:after="20"/>
              <w:jc w:val="left"/>
            </w:pPr>
            <w:r>
              <w:rPr>
                <w:bCs/>
                <w:b/>
                <w:sz w:val="16"/>
              </w:rPr>
              <w:t xml:space="preserve">Llama-3 (Meta)</w:t>
            </w:r>
          </w:p>
        </w:tc>
        <w:tc>
          <w:tcPr/>
          <w:p>
            <w:pPr>
              <w:pStyle w:val="Compact"/>
              <w:spacing w:before="20" w:after="20"/>
              <w:jc w:val="left"/>
            </w:pPr>
            <w:r>
              <w:rPr>
                <w:sz w:val="16"/>
              </w:rPr>
              <w:t xml:space="preserve">LLM</w:t>
            </w:r>
          </w:p>
        </w:tc>
        <w:tc>
          <w:tcPr/>
          <w:p>
            <w:pPr>
              <w:pStyle w:val="Compact"/>
              <w:spacing w:before="20" w:after="20"/>
              <w:jc w:val="left"/>
            </w:pPr>
            <w:r>
              <w:rPr>
                <w:sz w:val="16"/>
              </w:rPr>
              <w:t xml:space="preserve">High-performance reasoning; excellent for local deployment to ensure data privacy.</w:t>
            </w:r>
          </w:p>
        </w:tc>
        <w:tc>
          <w:tcPr/>
          <w:p>
            <w:pPr>
              <w:pStyle w:val="Compact"/>
              <w:spacing w:before="20" w:after="20"/>
              <w:jc w:val="left"/>
            </w:pPr>
            <w:r>
              <w:rPr>
                <w:sz w:val="16"/>
              </w:rPr>
              <w:t xml:space="preserve">Community License</w:t>
            </w:r>
          </w:p>
        </w:tc>
      </w:tr>
      <w:tr>
        <w:tc>
          <w:tcPr/>
          <w:p>
            <w:pPr>
              <w:pStyle w:val="Compact"/>
              <w:spacing w:before="20" w:after="20"/>
              <w:jc w:val="left"/>
            </w:pPr>
            <w:r>
              <w:rPr>
                <w:bCs/>
                <w:b/>
                <w:sz w:val="16"/>
              </w:rPr>
              <w:t xml:space="preserve">Mistral Large</w:t>
            </w:r>
          </w:p>
        </w:tc>
        <w:tc>
          <w:tcPr/>
          <w:p>
            <w:pPr>
              <w:pStyle w:val="Compact"/>
              <w:spacing w:before="20" w:after="20"/>
              <w:jc w:val="left"/>
            </w:pPr>
            <w:r>
              <w:rPr>
                <w:sz w:val="16"/>
              </w:rPr>
              <w:t xml:space="preserve">LLM</w:t>
            </w:r>
          </w:p>
        </w:tc>
        <w:tc>
          <w:tcPr/>
          <w:p>
            <w:pPr>
              <w:pStyle w:val="Compact"/>
              <w:spacing w:before="20" w:after="20"/>
              <w:jc w:val="left"/>
            </w:pPr>
            <w:r>
              <w:rPr>
                <w:sz w:val="16"/>
              </w:rPr>
              <w:t xml:space="preserve">Strong performance in European languages; highly efficient for summarization tasks.</w:t>
            </w:r>
          </w:p>
        </w:tc>
        <w:tc>
          <w:tcPr/>
          <w:p>
            <w:pPr>
              <w:pStyle w:val="Compact"/>
              <w:spacing w:before="20" w:after="20"/>
              <w:jc w:val="left"/>
            </w:pPr>
            <w:r>
              <w:rPr>
                <w:sz w:val="16"/>
              </w:rPr>
              <w:t xml:space="preserve">Apache 2.0</w:t>
            </w:r>
          </w:p>
        </w:tc>
      </w:tr>
      <w:tr>
        <w:tc>
          <w:tcPr/>
          <w:p>
            <w:pPr>
              <w:pStyle w:val="Compact"/>
              <w:spacing w:before="20" w:after="20"/>
              <w:jc w:val="left"/>
            </w:pPr>
            <w:r>
              <w:rPr>
                <w:bCs/>
                <w:b/>
                <w:sz w:val="16"/>
              </w:rPr>
              <w:t xml:space="preserve">LangChain</w:t>
            </w:r>
          </w:p>
        </w:tc>
        <w:tc>
          <w:tcPr/>
          <w:p>
            <w:pPr>
              <w:pStyle w:val="Compact"/>
              <w:spacing w:before="20" w:after="20"/>
              <w:jc w:val="left"/>
            </w:pPr>
            <w:r>
              <w:rPr>
                <w:sz w:val="16"/>
              </w:rPr>
              <w:t xml:space="preserve">Framework</w:t>
            </w:r>
          </w:p>
        </w:tc>
        <w:tc>
          <w:tcPr/>
          <w:p>
            <w:pPr>
              <w:pStyle w:val="Compact"/>
              <w:spacing w:before="20" w:after="20"/>
              <w:jc w:val="left"/>
            </w:pPr>
            <w:r>
              <w:rPr>
                <w:sz w:val="16"/>
              </w:rPr>
              <w:t xml:space="preserve">Python framework for connecting LLMs to data sources (PDFs, databases). Essential for building RAG systems.</w:t>
            </w:r>
          </w:p>
        </w:tc>
        <w:tc>
          <w:tcPr/>
          <w:p>
            <w:pPr>
              <w:pStyle w:val="Compact"/>
              <w:spacing w:before="20" w:after="20"/>
              <w:jc w:val="left"/>
            </w:pPr>
            <w:r>
              <w:rPr>
                <w:sz w:val="16"/>
              </w:rPr>
              <w:t xml:space="preserve">MIT</w:t>
            </w:r>
          </w:p>
        </w:tc>
      </w:tr>
      <w:tr>
        <w:tc>
          <w:tcPr/>
          <w:p>
            <w:pPr>
              <w:pStyle w:val="Compact"/>
              <w:spacing w:before="20" w:after="20"/>
              <w:jc w:val="left"/>
            </w:pPr>
            <w:r>
              <w:rPr>
                <w:bCs/>
                <w:b/>
                <w:sz w:val="16"/>
              </w:rPr>
              <w:t xml:space="preserve">Zotero</w:t>
            </w:r>
          </w:p>
        </w:tc>
        <w:tc>
          <w:tcPr/>
          <w:p>
            <w:pPr>
              <w:pStyle w:val="Compact"/>
              <w:spacing w:before="20" w:after="20"/>
              <w:jc w:val="left"/>
            </w:pPr>
            <w:r>
              <w:rPr>
                <w:sz w:val="16"/>
              </w:rPr>
              <w:t xml:space="preserve">Reference Manager</w:t>
            </w:r>
          </w:p>
        </w:tc>
        <w:tc>
          <w:tcPr/>
          <w:p>
            <w:pPr>
              <w:pStyle w:val="Compact"/>
              <w:spacing w:before="20" w:after="20"/>
              <w:jc w:val="left"/>
            </w:pPr>
            <w:r>
              <w:rPr>
                <w:sz w:val="16"/>
              </w:rPr>
              <w:t xml:space="preserve">Open-source citation management. Can be integrated with LLMs via API to verify references.</w:t>
            </w:r>
          </w:p>
        </w:tc>
        <w:tc>
          <w:tcPr/>
          <w:p>
            <w:pPr>
              <w:pStyle w:val="Compact"/>
              <w:spacing w:before="20" w:after="20"/>
              <w:jc w:val="left"/>
            </w:pPr>
            <w:r>
              <w:rPr>
                <w:sz w:val="16"/>
              </w:rPr>
              <w:t xml:space="preserve">AGPL</w:t>
            </w:r>
          </w:p>
        </w:tc>
      </w:tr>
      <w:tr>
        <w:tc>
          <w:tcPr/>
          <w:p>
            <w:pPr>
              <w:pStyle w:val="Compact"/>
              <w:spacing w:before="20" w:after="20"/>
              <w:jc w:val="left"/>
            </w:pPr>
            <w:r>
              <w:rPr>
                <w:bCs/>
                <w:b/>
                <w:sz w:val="16"/>
              </w:rPr>
              <w:t xml:space="preserve">Ollama</w:t>
            </w:r>
          </w:p>
        </w:tc>
        <w:tc>
          <w:tcPr/>
          <w:p>
            <w:pPr>
              <w:pStyle w:val="Compact"/>
              <w:spacing w:before="20" w:after="20"/>
              <w:jc w:val="left"/>
            </w:pPr>
            <w:r>
              <w:rPr>
                <w:sz w:val="16"/>
              </w:rPr>
              <w:t xml:space="preserve">Deployment</w:t>
            </w:r>
          </w:p>
        </w:tc>
        <w:tc>
          <w:tcPr/>
          <w:p>
            <w:pPr>
              <w:pStyle w:val="Compact"/>
              <w:spacing w:before="20" w:after="20"/>
              <w:jc w:val="left"/>
            </w:pPr>
            <w:r>
              <w:rPr>
                <w:sz w:val="16"/>
              </w:rPr>
              <w:t xml:space="preserve">Allows researchers to run powerful LLMs locally on consumer hardware (laptops), bypassing cloud costs.</w:t>
            </w:r>
          </w:p>
        </w:tc>
        <w:tc>
          <w:tcPr/>
          <w:p>
            <w:pPr>
              <w:pStyle w:val="Compact"/>
              <w:spacing w:before="20" w:after="20"/>
              <w:jc w:val="left"/>
            </w:pPr>
            <w:r>
              <w:rPr>
                <w:sz w:val="16"/>
              </w:rPr>
              <w:t xml:space="preserve">MIT</w:t>
            </w:r>
          </w:p>
        </w:tc>
      </w:tr>
    </w:tbl>
    <w:bookmarkEnd w:id="97"/>
    <w:bookmarkStart w:id="98" w:name="Xad4aa32f5448e0666dd68fc5f90dd545c31b1a7"/>
    <w:p>
      <w:pPr>
        <w:pStyle w:val="Heading3"/>
      </w:pPr>
      <w:r>
        <w:t xml:space="preserve">D.2 Ethical Guidelines and Policy Frameworks</w:t>
      </w:r>
    </w:p>
    <w:p>
      <w:pPr>
        <w:pStyle w:val="FirstParagraph"/>
      </w:pPr>
      <w:r>
        <w:t xml:space="preserve">For institutions looking to adopt AI governance policies similar to OpenDraft, the following documents provide foundational guidance.</w:t>
      </w:r>
    </w:p>
    <w:p>
      <w:pPr>
        <w:numPr>
          <w:ilvl w:val="0"/>
          <w:numId w:val="1007"/>
        </w:numPr>
      </w:pPr>
      <w:r>
        <w:rPr>
          <w:bCs/>
          <w:b/>
        </w:rPr>
        <w:t xml:space="preserve">The UNESCO Recommendation on the Ethics of Artificial Intelligence</w:t>
      </w:r>
      <w:r>
        <w:t xml:space="preserve"> </w:t>
      </w:r>
      <w:r>
        <w:rPr>
          <w:iCs/>
          <w:i/>
        </w:rPr>
        <w:t xml:space="preserve">Focus:</w:t>
      </w:r>
      <w:r>
        <w:t xml:space="preserve"> </w:t>
      </w:r>
      <w:r>
        <w:t xml:space="preserve">Global standards for AI deployment with a focus on human rights and non-discrimination.</w:t>
      </w:r>
      <w:r>
        <w:t xml:space="preserve"> </w:t>
      </w:r>
      <w:r>
        <w:rPr>
          <w:iCs/>
          <w:i/>
        </w:rPr>
        <w:t xml:space="preserve">Relevance:</w:t>
      </w:r>
      <w:r>
        <w:t xml:space="preserve"> </w:t>
      </w:r>
      <w:r>
        <w:t xml:space="preserve">Provides the ethical baseline for the</w:t>
      </w:r>
      <w:r>
        <w:t xml:space="preserve"> </w:t>
      </w:r>
      <w:r>
        <w:t xml:space="preserve">“</w:t>
      </w:r>
      <w:r>
        <w:t xml:space="preserve">Democratization</w:t>
      </w:r>
      <w:r>
        <w:t xml:space="preserve">”</w:t>
      </w:r>
      <w:r>
        <w:t xml:space="preserve"> </w:t>
      </w:r>
      <w:r>
        <w:t xml:space="preserve">aspect of OpenDraft.</w:t>
      </w:r>
    </w:p>
    <w:p>
      <w:pPr>
        <w:numPr>
          <w:ilvl w:val="0"/>
          <w:numId w:val="1007"/>
        </w:numPr>
      </w:pPr>
      <w:r>
        <w:rPr>
          <w:bCs/>
          <w:b/>
        </w:rPr>
        <w:t xml:space="preserve">COPE (Committee on Publication Ethics) Guidelines on AI</w:t>
      </w:r>
      <w:r>
        <w:t xml:space="preserve"> </w:t>
      </w:r>
      <w:r>
        <w:rPr>
          <w:iCs/>
          <w:i/>
        </w:rPr>
        <w:t xml:space="preserve">Focus:</w:t>
      </w:r>
      <w:r>
        <w:t xml:space="preserve"> </w:t>
      </w:r>
      <w:r>
        <w:t xml:space="preserve">Guidelines for authors and editors regarding the disclosure of AI use in manuscripts.</w:t>
      </w:r>
      <w:r>
        <w:t xml:space="preserve"> </w:t>
      </w:r>
      <w:r>
        <w:rPr>
          <w:iCs/>
          <w:i/>
        </w:rPr>
        <w:t xml:space="preserve">Relevance:</w:t>
      </w:r>
      <w:r>
        <w:t xml:space="preserve"> </w:t>
      </w:r>
      <w:r>
        <w:t xml:space="preserve">Essential reading for understanding current compliance requirements for AI-assisted writing.</w:t>
      </w:r>
    </w:p>
    <w:p>
      <w:pPr>
        <w:numPr>
          <w:ilvl w:val="0"/>
          <w:numId w:val="1007"/>
        </w:numPr>
      </w:pPr>
      <w:r>
        <w:rPr>
          <w:bCs/>
          <w:b/>
        </w:rPr>
        <w:t xml:space="preserve">The EU AI Act (Academic Provisions)</w:t>
      </w:r>
      <w:r>
        <w:t xml:space="preserve"> </w:t>
      </w:r>
      <w:r>
        <w:rPr>
          <w:iCs/>
          <w:i/>
        </w:rPr>
        <w:t xml:space="preserve">Focus:</w:t>
      </w:r>
      <w:r>
        <w:t xml:space="preserve"> </w:t>
      </w:r>
      <w:r>
        <w:t xml:space="preserve">Regulatory framework for high-risk AI systems.</w:t>
      </w:r>
      <w:r>
        <w:t xml:space="preserve"> </w:t>
      </w:r>
      <w:r>
        <w:rPr>
          <w:iCs/>
          <w:i/>
        </w:rPr>
        <w:t xml:space="preserve">Relevance:</w:t>
      </w:r>
      <w:r>
        <w:t xml:space="preserve"> </w:t>
      </w:r>
      <w:r>
        <w:t xml:space="preserve">Classifies certain educational and employment-related AI as</w:t>
      </w:r>
      <w:r>
        <w:t xml:space="preserve"> </w:t>
      </w:r>
      <w:r>
        <w:t xml:space="preserve">“</w:t>
      </w:r>
      <w:r>
        <w:t xml:space="preserve">high risk,</w:t>
      </w:r>
      <w:r>
        <w:t xml:space="preserve">”</w:t>
      </w:r>
      <w:r>
        <w:t xml:space="preserve"> </w:t>
      </w:r>
      <w:r>
        <w:t xml:space="preserve">necessitating the verification layers proposed in this thesis.</w:t>
      </w:r>
    </w:p>
    <w:bookmarkEnd w:id="98"/>
    <w:bookmarkStart w:id="99" w:name="d.3-further-reading"/>
    <w:p>
      <w:pPr>
        <w:pStyle w:val="Heading3"/>
      </w:pPr>
      <w:r>
        <w:t xml:space="preserve">D.3 Further Reading</w:t>
      </w:r>
    </w:p>
    <w:p>
      <w:pPr>
        <w:pStyle w:val="FirstParagraph"/>
      </w:pPr>
      <w:r>
        <w:rPr>
          <w:bCs/>
          <w:b/>
        </w:rPr>
        <w:t xml:space="preserve">On the Sociology of Science:</w:t>
      </w:r>
      <w:r>
        <w:t xml:space="preserve"> </w:t>
      </w:r>
      <w:r>
        <w:t xml:space="preserve">* Merton, R. K. (1973).</w:t>
      </w:r>
      <w:r>
        <w:t xml:space="preserve"> </w:t>
      </w:r>
      <w:r>
        <w:rPr>
          <w:iCs/>
          <w:i/>
        </w:rPr>
        <w:t xml:space="preserve">The Sociology of Science: Theoretical and Empirical Investigations</w:t>
      </w:r>
      <w:r>
        <w:t xml:space="preserve">. (Foundational text on scientific norms).</w:t>
      </w:r>
      <w:r>
        <w:t xml:space="preserve"> </w:t>
      </w:r>
      <w:r>
        <w:t xml:space="preserve">* Suber, P. (2012).</w:t>
      </w:r>
      <w:r>
        <w:t xml:space="preserve"> </w:t>
      </w:r>
      <w:r>
        <w:rPr>
          <w:iCs/>
          <w:i/>
        </w:rPr>
        <w:t xml:space="preserve">Open Access</w:t>
      </w:r>
      <w:r>
        <w:t xml:space="preserve">. MIT Press. (The definitive introduction to the economic models of open access) (Suber, 2004).</w:t>
      </w:r>
    </w:p>
    <w:p>
      <w:pPr>
        <w:pStyle w:val="BodyText"/>
      </w:pPr>
      <w:r>
        <w:rPr>
          <w:bCs/>
          <w:b/>
        </w:rPr>
        <w:t xml:space="preserve">On AI and Epistemology:</w:t>
      </w:r>
      <w:r>
        <w:t xml:space="preserve"> </w:t>
      </w:r>
      <w:r>
        <w:t xml:space="preserve">* Bender, E. M., et al. (2021).</w:t>
      </w:r>
      <w:r>
        <w:t xml:space="preserve"> </w:t>
      </w:r>
      <w:r>
        <w:t xml:space="preserve">“</w:t>
      </w:r>
      <w:r>
        <w:t xml:space="preserve">On the Dangers of Stochastic Parrots.</w:t>
      </w:r>
      <w:r>
        <w:t xml:space="preserve">”</w:t>
      </w:r>
      <w:r>
        <w:t xml:space="preserve"> </w:t>
      </w:r>
      <w:r>
        <w:t xml:space="preserve">(Critical analysis of LLM limitations and bias).</w:t>
      </w:r>
      <w:r>
        <w:t xml:space="preserve"> </w:t>
      </w:r>
      <w:r>
        <w:t xml:space="preserve">* Floridi, L. (2023).</w:t>
      </w:r>
      <w:r>
        <w:t xml:space="preserve"> </w:t>
      </w:r>
      <w:r>
        <w:t xml:space="preserve">“</w:t>
      </w:r>
      <w:r>
        <w:t xml:space="preserve">AI as Agency without Intelligence: On the Limits of Deep Learning.</w:t>
      </w:r>
      <w:r>
        <w:t xml:space="preserve">”</w:t>
      </w:r>
      <w:r>
        <w:t xml:space="preserve"> </w:t>
      </w:r>
      <w:r>
        <w:t xml:space="preserve">(Philosophical examination of what AI actually</w:t>
      </w:r>
      <w:r>
        <w:t xml:space="preserve"> </w:t>
      </w:r>
      <w:r>
        <w:t xml:space="preserve">“</w:t>
      </w:r>
      <w:r>
        <w:t xml:space="preserve">knows</w:t>
      </w:r>
      <w:r>
        <w:t xml:space="preserve">”</w:t>
      </w:r>
      <w:r>
        <w:t xml:space="preserve">).</w:t>
      </w:r>
    </w:p>
    <w:p>
      <w:pPr>
        <w:pStyle w:val="BodyText"/>
      </w:pPr>
      <w:r>
        <w:rPr>
          <w:bCs/>
          <w:b/>
        </w:rPr>
        <w:t xml:space="preserve">On Technical Implementation:</w:t>
      </w:r>
      <w:r>
        <w:t xml:space="preserve"> </w:t>
      </w:r>
      <w:r>
        <w:t xml:space="preserve">* Vaswani, A., et al. (2017).</w:t>
      </w:r>
      <w:r>
        <w:t xml:space="preserve"> </w:t>
      </w:r>
      <w:r>
        <w:t xml:space="preserve">“</w:t>
      </w:r>
      <w:r>
        <w:t xml:space="preserve">Attention Is All You Need.</w:t>
      </w:r>
      <w:r>
        <w:t xml:space="preserve">”</w:t>
      </w:r>
      <w:r>
        <w:t xml:space="preserve"> </w:t>
      </w:r>
      <w:r>
        <w:t xml:space="preserve">(The seminal paper introducing the Transformer architecture).</w:t>
      </w:r>
      <w:r>
        <w:t xml:space="preserve"> </w:t>
      </w:r>
      <w:r>
        <w:t xml:space="preserve">* Lewis, P., et al. (2020).</w:t>
      </w:r>
      <w:r>
        <w:t xml:space="preserve"> </w:t>
      </w:r>
      <w:r>
        <w:t xml:space="preserve">“</w:t>
      </w:r>
      <w:r>
        <w:t xml:space="preserve">Retrieval-Augmented Generation for Knowledge-Intensive NLP Tasks.</w:t>
      </w:r>
      <w:r>
        <w:t xml:space="preserve">”</w:t>
      </w:r>
      <w:r>
        <w:t xml:space="preserve"> </w:t>
      </w:r>
      <w:r>
        <w:t xml:space="preserve">(The foundational paper for RAG architectures used in OpenDraft).</w:t>
      </w:r>
    </w:p>
    <w:bookmarkEnd w:id="99"/>
    <w:bookmarkStart w:id="100" w:name="d.4-the-opendraft-repository"/>
    <w:p>
      <w:pPr>
        <w:pStyle w:val="Heading3"/>
      </w:pPr>
      <w:r>
        <w:t xml:space="preserve">D.4 The OpenDraft Repository</w:t>
      </w:r>
    </w:p>
    <w:p>
      <w:pPr>
        <w:pStyle w:val="FirstParagraph"/>
      </w:pPr>
      <w:r>
        <w:t xml:space="preserve">The code and prompt templates used for the pilot study described in Appendix B are available as an open-source resource.</w:t>
      </w:r>
    </w:p>
    <w:p>
      <w:pPr>
        <w:numPr>
          <w:ilvl w:val="0"/>
          <w:numId w:val="1008"/>
        </w:numPr>
        <w:pStyle w:val="Compact"/>
      </w:pPr>
      <w:r>
        <w:rPr>
          <w:bCs/>
          <w:b/>
        </w:rPr>
        <w:t xml:space="preserve">Repository URL:</w:t>
      </w:r>
      <w:r>
        <w:t xml:space="preserve"> </w:t>
      </w:r>
      <w:r>
        <w:t xml:space="preserve">[GitHub Placeholder / OpenDraft-Core]</w:t>
      </w:r>
    </w:p>
    <w:p>
      <w:pPr>
        <w:numPr>
          <w:ilvl w:val="0"/>
          <w:numId w:val="1008"/>
        </w:numPr>
        <w:pStyle w:val="Compact"/>
      </w:pPr>
      <w:r>
        <w:rPr>
          <w:bCs/>
          <w:b/>
        </w:rPr>
        <w:t xml:space="preserve">Contents:</w:t>
      </w:r>
    </w:p>
    <w:p>
      <w:pPr>
        <w:numPr>
          <w:ilvl w:val="1"/>
          <w:numId w:val="1009"/>
        </w:numPr>
        <w:pStyle w:val="Compact"/>
      </w:pPr>
      <w:r>
        <w:rPr>
          <w:rStyle w:val="VerbatimChar"/>
        </w:rPr>
        <w:t xml:space="preserve">system_prompts/</w:t>
      </w:r>
      <w:r>
        <w:t xml:space="preserve">: The specific</w:t>
      </w:r>
      <w:r>
        <w:t xml:space="preserve"> </w:t>
      </w:r>
      <w:r>
        <w:t xml:space="preserve">“</w:t>
      </w:r>
      <w:r>
        <w:t xml:space="preserve">Chain-of-Density</w:t>
      </w:r>
      <w:r>
        <w:t xml:space="preserve">”</w:t>
      </w:r>
      <w:r>
        <w:t xml:space="preserve"> </w:t>
      </w:r>
      <w:r>
        <w:t xml:space="preserve">prompts used for drafting.</w:t>
      </w:r>
    </w:p>
    <w:p>
      <w:pPr>
        <w:numPr>
          <w:ilvl w:val="1"/>
          <w:numId w:val="1009"/>
        </w:numPr>
        <w:pStyle w:val="Compact"/>
      </w:pPr>
      <w:r>
        <w:rPr>
          <w:rStyle w:val="VerbatimChar"/>
        </w:rPr>
        <w:t xml:space="preserve">verification_module/</w:t>
      </w:r>
      <w:r>
        <w:t xml:space="preserve">: Python scripts for checking claims against Zotero libraries.</w:t>
      </w:r>
    </w:p>
    <w:p>
      <w:pPr>
        <w:numPr>
          <w:ilvl w:val="1"/>
          <w:numId w:val="1009"/>
        </w:numPr>
        <w:pStyle w:val="Compact"/>
      </w:pPr>
      <w:r>
        <w:rPr>
          <w:rStyle w:val="VerbatimChar"/>
        </w:rPr>
        <w:t xml:space="preserve">localization_layer/</w:t>
      </w:r>
      <w:r>
        <w:t xml:space="preserve">: Style transfer templates for converting text to specific journal formats.</w:t>
      </w:r>
    </w:p>
    <w:p>
      <w:pPr>
        <w:pStyle w:val="FirstParagraph"/>
      </w:pPr>
      <w:r>
        <w:rPr>
          <w:iCs/>
          <w:i/>
        </w:rPr>
        <w:t xml:space="preserve">Note: This repository is maintained by the author and is open for community contribution to further the goal of democratizing academic research tools.</w:t>
      </w:r>
    </w:p>
    <w:bookmarkEnd w:id="100"/>
    <w:bookmarkEnd w:id="101"/>
    <w:bookmarkStart w:id="102" w:name="references"/>
    <w:p>
      <w:pPr>
        <w:pStyle w:val="Heading2"/>
      </w:pPr>
      <w:r>
        <w:t xml:space="preserve">References</w:t>
      </w:r>
    </w:p>
    <w:p>
      <w:pPr>
        <w:pStyle w:val="FirstParagraph"/>
      </w:pPr>
      <w:r>
        <w:t xml:space="preserve">Accenture. (2025).</w:t>
      </w:r>
      <w:r>
        <w:t xml:space="preserve"> </w:t>
      </w:r>
      <w:r>
        <w:rPr>
          <w:iCs/>
          <w:i/>
        </w:rPr>
        <w:t xml:space="preserve">Accenture Technology Vision 2025: New Age of AI to Bring Unprecedented Autonomy to Business</w:t>
      </w:r>
      <w:r>
        <w:t xml:space="preserve">. https://newsroom.accenture.com/news/2025/accenture-technology-vision-2025-new-age-of-ai-to-bring-unprecedented-autonomy-to-business</w:t>
      </w:r>
    </w:p>
    <w:p>
      <w:pPr>
        <w:pStyle w:val="BodyText"/>
      </w:pPr>
      <w:r>
        <w:t xml:space="preserve">Al-Sowaidi, &amp; Clarke. (2025).</w:t>
      </w:r>
      <w:r>
        <w:t xml:space="preserve"> </w:t>
      </w:r>
      <w:r>
        <w:rPr>
          <w:iCs/>
          <w:i/>
        </w:rPr>
        <w:t xml:space="preserve">AI-Digital Divide in Yemeni and South African Higher Education: Towards an Inclusive Policy-Oriented Approach</w:t>
      </w:r>
      <w:r>
        <w:t xml:space="preserve">. IntechOpen. https://doi.org/10.5772/intechopen.1012099</w:t>
      </w:r>
    </w:p>
    <w:p>
      <w:pPr>
        <w:pStyle w:val="BodyText"/>
      </w:pPr>
      <w:r>
        <w:t xml:space="preserve">Atoum. (2025). Revolutionizing AI Governance: Addressing Bias and Ensuring Accountability Through the Holistic AI Governance Framework.</w:t>
      </w:r>
      <w:r>
        <w:t xml:space="preserve"> </w:t>
      </w:r>
      <w:r>
        <w:rPr>
          <w:iCs/>
          <w:i/>
        </w:rPr>
        <w:t xml:space="preserve">International Journal of Advanced Computer Science and Applications</w:t>
      </w:r>
      <w:r>
        <w:t xml:space="preserve">. https://doi.org/10.14569/ijacsa.2025.0160283.</w:t>
      </w:r>
    </w:p>
    <w:p>
      <w:pPr>
        <w:pStyle w:val="BodyText"/>
      </w:pPr>
      <w:r>
        <w:t xml:space="preserve">Brookings Institution. (2023).</w:t>
      </w:r>
      <w:r>
        <w:t xml:space="preserve"> </w:t>
      </w:r>
      <w:r>
        <w:rPr>
          <w:iCs/>
          <w:i/>
        </w:rPr>
        <w:t xml:space="preserve">AI Governance | Brookings</w:t>
      </w:r>
      <w:r>
        <w:t xml:space="preserve">. https://www.brookings.edu/tags/ai-governance/</w:t>
      </w:r>
    </w:p>
    <w:p>
      <w:pPr>
        <w:pStyle w:val="BodyText"/>
      </w:pPr>
      <w:r>
        <w:t xml:space="preserve">Chatila, &amp; Havens. (2019). The IEEE Global Initiative on Ethics of Autonomous and Intelligent Systems.</w:t>
      </w:r>
      <w:r>
        <w:t xml:space="preserve"> </w:t>
      </w:r>
      <w:r>
        <w:rPr>
          <w:iCs/>
          <w:i/>
        </w:rPr>
        <w:t xml:space="preserve">Robotics and Well-Being</w:t>
      </w:r>
      <w:r>
        <w:t xml:space="preserve">. https://doi.org/10.1007/978-3-030-12524-0_2.</w:t>
      </w:r>
    </w:p>
    <w:p>
      <w:pPr>
        <w:pStyle w:val="BodyText"/>
      </w:pPr>
      <w:r>
        <w:t xml:space="preserve">Deloitte. (2024).</w:t>
      </w:r>
      <w:r>
        <w:t xml:space="preserve"> </w:t>
      </w:r>
      <w:r>
        <w:rPr>
          <w:iCs/>
          <w:i/>
        </w:rPr>
        <w:t xml:space="preserve">How higher education can realize the potential of gen AI | Deloitte Insights</w:t>
      </w:r>
      <w:r>
        <w:t xml:space="preserve">. https://www.deloitte.com/us/en/insights/industry/articles-on-higher-education/generative-ai-higher-education.html</w:t>
      </w:r>
    </w:p>
    <w:p>
      <w:pPr>
        <w:pStyle w:val="BodyText"/>
      </w:pPr>
      <w:r>
        <w:t xml:space="preserve">Dingemanse. (2024). Generative AI and Research Integrity. https://doi.org/10.31219/osf.io/2c48n</w:t>
      </w:r>
    </w:p>
    <w:p>
      <w:pPr>
        <w:pStyle w:val="BodyText"/>
      </w:pPr>
      <w:r>
        <w:t xml:space="preserve">Google DeepMind. (2023). Demonstrating Large Language Models on Robots. Robotics: Science and Systems Foundation. https://doi.org/10.15607/rss.2023.xix.024</w:t>
      </w:r>
    </w:p>
    <w:p>
      <w:pPr>
        <w:pStyle w:val="BodyText"/>
      </w:pPr>
      <w:r>
        <w:t xml:space="preserve">Krämer. (2024). AI &amp; robotics briefing: How AI images and videos could change science.</w:t>
      </w:r>
      <w:r>
        <w:t xml:space="preserve"> </w:t>
      </w:r>
      <w:r>
        <w:rPr>
          <w:iCs/>
          <w:i/>
        </w:rPr>
        <w:t xml:space="preserve">Nature</w:t>
      </w:r>
      <w:r>
        <w:t xml:space="preserve">. https://doi.org/10.1038/d41586-024-00788-0.</w:t>
      </w:r>
    </w:p>
    <w:p>
      <w:pPr>
        <w:pStyle w:val="BodyText"/>
      </w:pPr>
      <w:r>
        <w:t xml:space="preserve">Mökander, &amp; Floridi. (2022). Correction: Operationalising AI governance through ethics-based auditing: an industry case study.</w:t>
      </w:r>
      <w:r>
        <w:t xml:space="preserve"> </w:t>
      </w:r>
      <w:r>
        <w:rPr>
          <w:iCs/>
          <w:i/>
        </w:rPr>
        <w:t xml:space="preserve">AI and Ethics</w:t>
      </w:r>
      <w:r>
        <w:t xml:space="preserve">,</w:t>
      </w:r>
      <w:r>
        <w:t xml:space="preserve"> </w:t>
      </w:r>
      <w:r>
        <w:rPr>
          <w:iCs/>
          <w:i/>
        </w:rPr>
        <w:t xml:space="preserve">3</w:t>
      </w:r>
      <w:r>
        <w:t xml:space="preserve">(2), 659-659. https://doi.org/10.1007/s43681-022-00191-3.</w:t>
      </w:r>
    </w:p>
    <w:p>
      <w:pPr>
        <w:pStyle w:val="BodyText"/>
      </w:pPr>
      <w:r>
        <w:t xml:space="preserve">NIH. (2025).</w:t>
      </w:r>
      <w:r>
        <w:t xml:space="preserve"> </w:t>
      </w:r>
      <w:r>
        <w:rPr>
          <w:iCs/>
          <w:i/>
        </w:rPr>
        <w:t xml:space="preserve">NIH Strategic Plan for Data Science | Data Science at NIH</w:t>
      </w:r>
      <w:r>
        <w:t xml:space="preserve">. https://datascience.nih.gov/nih-strategic-plan-data-science</w:t>
      </w:r>
    </w:p>
    <w:p>
      <w:pPr>
        <w:pStyle w:val="BodyText"/>
      </w:pPr>
      <w:r>
        <w:t xml:space="preserve">Pierce, Lopez, Medina, &amp; Jha. (2024). AI Applications for Automatic Pavement Condition Evaluation. **. https://doi.org/10.17226/27993.</w:t>
      </w:r>
    </w:p>
    <w:p>
      <w:pPr>
        <w:pStyle w:val="BodyText"/>
      </w:pPr>
      <w:r>
        <w:t xml:space="preserve">Polnaszek, Mei, Cheng, Punjala‐Patel, Sawyer, Manuck, … &amp; Berghella. (2024). Triple-blind peer review in scientific publishing: A systematic review..</w:t>
      </w:r>
      <w:r>
        <w:t xml:space="preserve"> </w:t>
      </w:r>
      <w:r>
        <w:rPr>
          <w:iCs/>
          <w:i/>
        </w:rPr>
        <w:t xml:space="preserve">American Journal of Obstetrics &amp; Gynecology MFM</w:t>
      </w:r>
      <w:r>
        <w:t xml:space="preserve">. https://doi.org/10.1016/j.ajogmf.2024.101320.</w:t>
      </w:r>
    </w:p>
    <w:p>
      <w:pPr>
        <w:pStyle w:val="BodyText"/>
      </w:pPr>
      <w:r>
        <w:t xml:space="preserve">Reiser, &amp; Attenberger. (2024). Künstliche Intelligenz in der Radiologie.</w:t>
      </w:r>
      <w:r>
        <w:t xml:space="preserve"> </w:t>
      </w:r>
      <w:r>
        <w:rPr>
          <w:iCs/>
          <w:i/>
        </w:rPr>
        <w:t xml:space="preserve">Die Radiologie</w:t>
      </w:r>
      <w:r>
        <w:t xml:space="preserve">,</w:t>
      </w:r>
      <w:r>
        <w:t xml:space="preserve"> </w:t>
      </w:r>
      <w:r>
        <w:rPr>
          <w:iCs/>
          <w:i/>
        </w:rPr>
        <w:t xml:space="preserve">64</w:t>
      </w:r>
      <w:r>
        <w:t xml:space="preserve">(10), 749-751. https://doi.org/10.1007/s00117-024-01362-5.</w:t>
      </w:r>
    </w:p>
    <w:p>
      <w:pPr>
        <w:pStyle w:val="BodyText"/>
      </w:pPr>
      <w:r>
        <w:t xml:space="preserve">Shum. (2024). Generative AI for Critical Analysis: Practical Tools, Cognitive Offloading and Human Agency.</w:t>
      </w:r>
      <w:r>
        <w:t xml:space="preserve"> </w:t>
      </w:r>
      <w:r>
        <w:rPr>
          <w:iCs/>
          <w:i/>
        </w:rPr>
        <w:t xml:space="preserve">LAK Workshops</w:t>
      </w:r>
      <w:r>
        <w:t xml:space="preserve">. https://www.semanticscholar.org/paper/97476c431fd666e9969f106ac55eb08a2a58ad33.</w:t>
      </w:r>
    </w:p>
    <w:p>
      <w:pPr>
        <w:pStyle w:val="BodyText"/>
      </w:pPr>
      <w:r>
        <w:t xml:space="preserve">Silva, &amp; Al-Khatib. (2021). How do Clarivate Analytics and Publons propose to fortify peer review in the COVID-19 era?.</w:t>
      </w:r>
      <w:r>
        <w:t xml:space="preserve"> </w:t>
      </w:r>
      <w:r>
        <w:rPr>
          <w:iCs/>
          <w:i/>
        </w:rPr>
        <w:t xml:space="preserve">Journal of Taibah University Medical Sciences</w:t>
      </w:r>
      <w:r>
        <w:t xml:space="preserve">. https://doi.org/10.1016/j.jtumed.2021.01.008.</w:t>
      </w:r>
    </w:p>
    <w:p>
      <w:pPr>
        <w:pStyle w:val="BodyText"/>
      </w:pPr>
      <w:r>
        <w:t xml:space="preserve">Stanford HAI. (2025).</w:t>
      </w:r>
      <w:r>
        <w:t xml:space="preserve"> </w:t>
      </w:r>
      <w:r>
        <w:rPr>
          <w:iCs/>
          <w:i/>
        </w:rPr>
        <w:t xml:space="preserve">The 2024 AI Index Report | Stanford HAI</w:t>
      </w:r>
      <w:r>
        <w:t xml:space="preserve">. https://hai.stanford.edu/ai-index/2024-ai-index-report</w:t>
      </w:r>
    </w:p>
    <w:p>
      <w:pPr>
        <w:pStyle w:val="BodyText"/>
      </w:pPr>
      <w:r>
        <w:t xml:space="preserve">Suber. (2004).</w:t>
      </w:r>
      <w:r>
        <w:t xml:space="preserve"> </w:t>
      </w:r>
      <w:r>
        <w:rPr>
          <w:iCs/>
          <w:i/>
        </w:rPr>
        <w:t xml:space="preserve">Reed Elsevier projects rosy future</w:t>
      </w:r>
      <w:r>
        <w:t xml:space="preserve">. Front Matter. https://doi.org/10.63485/nj17j-7vw28</w:t>
      </w:r>
    </w:p>
    <w:p>
      <w:pPr>
        <w:pStyle w:val="BodyText"/>
      </w:pPr>
      <w:r>
        <w:t xml:space="preserve">Tennant. (2017). The Open Access Citation Advantage. **. https://doi.org/10.14293/s2199-1006.1.sor-edu.clpdpzb.v1.</w:t>
      </w:r>
    </w:p>
    <w:p>
      <w:pPr>
        <w:pStyle w:val="BodyText"/>
      </w:pPr>
      <w:r>
        <w:t xml:space="preserve">UNESCO. (2024).</w:t>
      </w:r>
      <w:r>
        <w:t xml:space="preserve"> </w:t>
      </w:r>
      <w:r>
        <w:rPr>
          <w:iCs/>
          <w:i/>
        </w:rPr>
        <w:t xml:space="preserve">Making AI more open could accelerate research and tech transfer</w:t>
      </w:r>
      <w:r>
        <w:t xml:space="preserve">. https://www.unesco.org/en/articles/making-ai-more-open-could-accelerate-research-and-tech-transfer</w:t>
      </w:r>
    </w:p>
    <w:p>
      <w:pPr>
        <w:pStyle w:val="BodyText"/>
      </w:pPr>
      <w:r>
        <w:t xml:space="preserve">World Bank. (2025).</w:t>
      </w:r>
      <w:r>
        <w:t xml:space="preserve"> </w:t>
      </w:r>
      <w:r>
        <w:rPr>
          <w:iCs/>
          <w:i/>
        </w:rPr>
        <w:t xml:space="preserve">Digital Progress and Trends Report</w:t>
      </w:r>
      <w:r>
        <w:t xml:space="preserve">. https://www.worldbank.org/en/publication/digital-progress-and-trends-report</w:t>
      </w:r>
    </w:p>
    <w:bookmarkEnd w:id="102"/>
    <w:bookmarkEnd w:id="103"/>
    <w:sectPr>
      <w:pgMar w:bottom="1440" w:left="1440" w:right="1440" w:top="14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Lucida Grande"/>
    <m:brkBin m:val="before"/>
    <m:brkBinSub m:val="--"/>
    <m:smallFrac m:val="false"/>
    <m:dispDef m:val="false"/>
    <m:lMargin m:val="0"/>
    <m:rMargin m:val="0"/>
    <m:wrapRight/>
    <m:intLim m:val="subSup"/>
    <m:naryLim m:val="subSup"/>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pPr>
      <w:spacing w:after="0" w:line="480" w:lineRule="auto"/>
      <w:ind w:firstLine="720"/>
      <w:jc w:val="both"/>
    </w:pPr>
    <w:rPr>
      <w:rFonts w:ascii="Times New Roman" w:hAnsi="Times New Roman"/>
      <w:sz w:val="24"/>
    </w:rPr>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imes New Roman" w:asciiTheme="majorHAnsi" w:cstheme="majorBidi" w:eastAsiaTheme="majorEastAsia" w:hAnsi="Times New Roman" w:hAnsiTheme="majorHAnsi"/>
      <w:b/>
      <w:bCs/>
      <w:color w:themeColor="accent1" w:themeShade="B5" w:val="345A8A"/>
      <w:sz w:val="32"/>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line="480" w:lineRule="auto"/>
    </w:pPr>
    <w:rPr>
      <w:rFonts w:ascii="Times New Roman" w:hAnsi="Times New Roman"/>
      <w:sz w:val="24"/>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120" w:before="240" w:line="480" w:lineRule="auto"/>
      <w:jc w:val="left"/>
      <w:outlineLvl w:val="0"/>
    </w:pPr>
    <w:rPr>
      <w:rFonts w:ascii="Times New Roman" w:asciiTheme="majorHAnsi" w:cstheme="majorBidi" w:eastAsiaTheme="majorEastAsia" w:hAnsi="Times New Roman" w:hAnsiTheme="majorHAnsi"/>
      <w:b/>
      <w:bCs/>
      <w:color w:themeColor="accent1" w:val="4F81BD"/>
      <w:sz w:val="28"/>
      <w:szCs w:val="32"/>
    </w:rPr>
  </w:style>
  <w:style w:styleId="Heading2" w:type="paragraph">
    <w:name w:val="Heading 2"/>
    <w:basedOn w:val="Normal"/>
    <w:next w:val="BodyText"/>
    <w:uiPriority w:val="9"/>
    <w:unhideWhenUsed/>
    <w:qFormat/>
    <w:pPr>
      <w:keepNext/>
      <w:keepLines/>
      <w:spacing w:after="120" w:before="240" w:line="480" w:lineRule="auto"/>
      <w:jc w:val="left"/>
      <w:outlineLvl w:val="1"/>
    </w:pPr>
    <w:rPr>
      <w:rFonts w:ascii="Times New Roman" w:asciiTheme="majorHAnsi" w:cstheme="majorBidi" w:eastAsiaTheme="majorEastAsia" w:hAnsi="Times New Roman" w:hAnsiTheme="majorHAnsi"/>
      <w:b/>
      <w:bCs/>
      <w:color w:themeColor="accent1" w:val="4F81BD"/>
      <w:sz w:val="26"/>
      <w:szCs w:val="28"/>
    </w:rPr>
  </w:style>
  <w:style w:styleId="Heading3" w:type="paragraph">
    <w:name w:val="Heading 3"/>
    <w:basedOn w:val="Normal"/>
    <w:next w:val="BodyText"/>
    <w:uiPriority w:val="9"/>
    <w:unhideWhenUsed/>
    <w:qFormat/>
    <w:pPr>
      <w:keepNext/>
      <w:keepLines/>
      <w:spacing w:after="120" w:before="240" w:line="480" w:lineRule="auto"/>
      <w:jc w:val="left"/>
      <w:outlineLvl w:val="2"/>
    </w:pPr>
    <w:rPr>
      <w:rFonts w:ascii="Times New Roman" w:asciiTheme="majorHAnsi" w:cstheme="majorBidi" w:eastAsiaTheme="majorEastAsia" w:hAnsi="Times New Roman" w:hAnsiTheme="majorHAnsi"/>
      <w:b w:val="0"/>
      <w:bCs/>
      <w:i/>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Why OpenDraft Will Save The World: Democratizing Academic Research Through AI</dc:title>
  <dc:creator>Federico De Ponte</dc:creator>
  <cp:keywords/>
  <dcterms:created xsi:type="dcterms:W3CDTF">2022-01-01T05:00:00Z</dcterms:created>
  <dcterms:modified xsi:type="dcterms:W3CDTF">2022-01-01T05:00:00Z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visor">
    <vt:lpwstr>Prof. Dr. Maria Schmidt</vt:lpwstr>
  </property>
  <property fmtid="{D5CDD505-2E9C-101B-9397-08002B2CF9AE}" pid="3" name="date">
    <vt:lpwstr>December 2025</vt:lpwstr>
  </property>
  <property fmtid="{D5CDD505-2E9C-101B-9397-08002B2CF9AE}" pid="4" name="degree">
    <vt:lpwstr>Master of Science</vt:lpwstr>
  </property>
  <property fmtid="{D5CDD505-2E9C-101B-9397-08002B2CF9AE}" pid="5" name="department">
    <vt:lpwstr>Department of Computer Science</vt:lpwstr>
  </property>
  <property fmtid="{D5CDD505-2E9C-101B-9397-08002B2CF9AE}" pid="6" name="faculty">
    <vt:lpwstr>Faculty of Electrical Engineering and Computer Science</vt:lpwstr>
  </property>
  <property fmtid="{D5CDD505-2E9C-101B-9397-08002B2CF9AE}" pid="7" name="generated_by">
    <vt:lpwstr>OpenDraft AI - https://github.com/federicodeponte/opendraft</vt:lpwstr>
  </property>
  <property fmtid="{D5CDD505-2E9C-101B-9397-08002B2CF9AE}" pid="8" name="institution">
    <vt:lpwstr>Technical University of Berlin</vt:lpwstr>
  </property>
  <property fmtid="{D5CDD505-2E9C-101B-9397-08002B2CF9AE}" pid="9" name="location">
    <vt:lpwstr>Berlin</vt:lpwstr>
  </property>
  <property fmtid="{D5CDD505-2E9C-101B-9397-08002B2CF9AE}" pid="10" name="pages">
    <vt:lpwstr>42</vt:lpwstr>
  </property>
  <property fmtid="{D5CDD505-2E9C-101B-9397-08002B2CF9AE}" pid="11" name="project_type">
    <vt:lpwstr>Master Thesis</vt:lpwstr>
  </property>
  <property fmtid="{D5CDD505-2E9C-101B-9397-08002B2CF9AE}" pid="12" name="second_examiner">
    <vt:lpwstr>Prof. Dr. Hans Weber</vt:lpwstr>
  </property>
  <property fmtid="{D5CDD505-2E9C-101B-9397-08002B2CF9AE}" pid="13" name="student_id">
    <vt:lpwstr>123456</vt:lpwstr>
  </property>
  <property fmtid="{D5CDD505-2E9C-101B-9397-08002B2CF9AE}" pid="14" name="word_count">
    <vt:lpwstr>10,522 words</vt:lpwstr>
  </property>
</Properties>
</file>