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jc w:val="center"/>
      </w:pPr>
      <w:r>
        <w:t xml:space="preserve">How young professionals can build resilience - Developing a comprehensive method and framework</w:t>
      </w:r>
    </w:p>
    <w:p>
      <w:pPr>
        <w:pStyle w:val="Author"/>
        <w:jc w:val="center"/>
      </w:pPr>
      <w:r>
        <w:t xml:space="preserve">OpenDraft AI</w:t>
      </w:r>
    </w:p>
    <w:p>
      <w:pPr>
        <w:pStyle w:val="Date"/>
        <w:jc w:val="center"/>
      </w:pPr>
      <w:r>
        <w:t xml:space="preserve">January</w:t>
      </w:r>
      <w:r>
        <w:t xml:space="preserve"> </w:t>
      </w:r>
      <w:r>
        <w:t xml:space="preserve">2026</w:t>
      </w:r>
    </w:p>
    <w:p>
      <w:pPr>
        <w:jc w:val="center"/>
      </w:pPr>
    </w:p>
    <w:p>
      <w:pPr>
        <w:jc w:val="center"/>
      </w:pPr>
      <w:r>
        <w:rPr>
          <w:sz w:val="22"/>
          <w:szCs w:val="22"/>
          <w:smallCaps/>
        </w:rPr>
        <w:t>MASTER DRAFT</w:t>
      </w:r>
    </w:p>
    <w:p>
      <w:pPr>
        <w:jc w:val="center"/>
      </w:pPr>
    </w:p>
    <w:p>
      <w:pPr>
        <w:jc w:val="center"/>
      </w:pPr>
      <w:r>
        <w:rPr>
          <w:sz w:val="20"/>
          <w:szCs w:val="20"/>
        </w:rPr>
        <w:t>submitted in partial fulfillment of the requirements for the degree of</w:t>
      </w:r>
    </w:p>
    <w:p>
      <w:pPr>
        <w:jc w:val="center"/>
      </w:pPr>
      <w:r>
        <w:rPr>
          <w:sz w:val="24"/>
          <w:szCs w:val="24"/>
          <w:b/>
        </w:rPr>
        <w:t>Master of Science</w:t>
      </w:r>
    </w:p>
    <w:p>
      <w:pPr>
        <w:jc w:val="center"/>
      </w:pPr>
    </w:p>
    <w:p>
      <w:pPr>
        <w:jc w:val="center"/>
      </w:pPr>
      <w:r>
        <w:rPr>
          <w:sz w:val="20"/>
          <w:szCs w:val="20"/>
        </w:rPr>
        <w:t>Matriculation No.: N/A</w:t>
      </w:r>
    </w:p>
    <w:p>
      <w:pPr>
        <w:jc w:val="center"/>
      </w:pPr>
    </w:p>
    <w:p>
      <w:pPr>
        <w:jc w:val="center"/>
      </w:pPr>
      <w:r>
        <w:rPr>
          <w:sz w:val="20"/>
          <w:szCs w:val="20"/>
        </w:rPr>
        <w:t>First Supervisor: Prof. Dr. OpenDraft Supervisor</w:t>
      </w:r>
    </w:p>
    <w:p>
      <w:pPr>
        <w:jc w:val="center"/>
      </w:pPr>
      <w:r>
        <w:rPr>
          <w:sz w:val="20"/>
          <w:szCs w:val="20"/>
        </w:rPr>
        <w:t>Second Examiner: Prof. Dr. Second Examiner</w:t>
      </w:r>
    </w:p>
    <w:p>
      <w:pPr>
        <w:jc w:val="center"/>
      </w:pPr>
    </w:p>
    <w:p>
      <w:pPr>
        <w:jc w:val="center"/>
      </w:pPr>
      <w:r>
        <w:rPr>
          <w:sz w:val="18"/>
          <w:szCs w:val="18"/>
          <w:i/>
        </w:rPr>
        <w:t>OpenDraft AI - https://github.com/federicodeponte/opendraft</w:t>
      </w:r>
    </w:p>
    <w:p>
      <w:pPr>
        <w:jc w:val="center"/>
      </w:pPr>
    </w:p>
    <w:p>
      <w:pPr>
        <w:jc w:val="center"/>
      </w:pPr>
      <w:r>
        <w:rPr>
          <w:sz w:val="20"/>
          <w:szCs w:val="20"/>
        </w:rPr>
        <w:t>Munich</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contemporary professional environment, defined by volatility, uncertainty, complexity, and ambiguity (VUCA), places unprecedented psychosocial strain on early-career professionals and the emerging</w:t>
      </w:r>
      <w:r>
        <w:t xml:space="preserve"> </w:t>
      </w:r>
      <w:r>
        <w:t xml:space="preserve">“</w:t>
      </w:r>
      <w:r>
        <w:t xml:space="preserve">sandwich generation.</w:t>
      </w:r>
      <w:r>
        <w:t xml:space="preserve">”</w:t>
      </w:r>
      <w:r>
        <w:t xml:space="preserve"> </w:t>
      </w:r>
      <w:r>
        <w:t xml:space="preserve">While resilience is identified as a critical competency for workforce sustainability, current interventions remain fragmented, often treating resilience as a remedial individual trait rather than a systemic capacity. This research addresses the urgent need for an integrated approach by critiquing existing isolated wellness initiatives and proposing a comprehensive framework that aligns individual adaptability with organizational support structures to mitigate burnout and cognitive overload.</w:t>
      </w:r>
    </w:p>
    <w:p>
      <w:pPr>
        <w:pStyle w:val="BodyText"/>
      </w:pPr>
      <w:r>
        <w:rPr>
          <w:b/>
        </w:rPr>
        <w:t xml:space="preserve">Methodology and Findings:</w:t>
      </w:r>
      <w:r>
        <w:t xml:space="preserve"> </w:t>
      </w:r>
      <w:r>
        <w:t xml:space="preserve">Drawing upon the</w:t>
      </w:r>
      <w:r>
        <w:t xml:space="preserve"> </w:t>
      </w:r>
      <w:r>
        <w:t xml:space="preserve">“</w:t>
      </w:r>
      <w:r>
        <w:t xml:space="preserve">Total Worker Health</w:t>
      </w:r>
      <w:r>
        <w:t xml:space="preserve">”</w:t>
      </w:r>
      <w:r>
        <w:t xml:space="preserve"> </w:t>
      </w:r>
      <w:r>
        <w:t xml:space="preserve">approach and Structuration Theory, this study synthesizes literature on human resource management, occupational health, and career adaptability to construct a multi-dimensional resilience model. The analysis reveals that digital natives and professionals with dual-care responsibilities face compounded stressors that render traditional, reactive stress-management techniques insufficient. Findings indicate that sustainable resilience requires shifting from a trait-based perspective to a process-based methodology where organizational enablement is a prerequisite for individual coping efficacy and professional development.</w:t>
      </w:r>
    </w:p>
    <w:p>
      <w:pPr>
        <w:pStyle w:val="BodyText"/>
      </w:pPr>
      <w:r>
        <w:rPr>
          <w:b/>
        </w:rPr>
        <w:t xml:space="preserve">Key Contributions:</w:t>
      </w:r>
      <w:r>
        <w:t xml:space="preserve"> </w:t>
      </w:r>
      <w:r>
        <w:t xml:space="preserve">This thesis makes three primary contributions: (1) A critical conceptualization of the intersectional stressors affecting the modern sandwich generation and early-career knowledge workers in a digital environment, (2) The development of a unified resilience framework that bridges the theoretical gap between individual psychological skills and systemic organizational health, and (3) The integration of validated diagnostic tools and strategic guidelines to support the practical application of resilience building in corporate settings.</w:t>
      </w:r>
    </w:p>
    <w:p>
      <w:pPr>
        <w:pStyle w:val="BodyText"/>
      </w:pPr>
      <w:r>
        <w:rPr>
          <w:b/>
        </w:rPr>
        <w:t xml:space="preserve">Implications:</w:t>
      </w:r>
      <w:r>
        <w:t xml:space="preserve"> </w:t>
      </w:r>
      <w:r>
        <w:t xml:space="preserve">The implications of this research extend to both theory and practice, challenging the prevailing narrative that places the burden of resilience solely on the employee. For organizational leaders and HR practitioners, the proposed framework offers actionable strategies to transition from reactive wellness programs to proactive capability building, thereby fostering a workforce that is not merely enduring adversity but thriving through it to achieve sustainable high performance.</w:t>
      </w:r>
    </w:p>
    <w:p>
      <w:pPr>
        <w:pStyle w:val="BodyText"/>
      </w:pPr>
      <w:r>
        <w:rPr>
          <w:b/>
        </w:rPr>
        <w:t xml:space="preserve">Keywords:</w:t>
      </w:r>
      <w:r>
        <w:t xml:space="preserve"> </w:t>
      </w:r>
      <w:r>
        <w:t xml:space="preserve">Resilience, Early-Career Professionals, Total Worker Health, Career Adaptability, Organizational Support, Mental Health, VUCA, Sandwich Generation, Human Resource Management, Employee Well-being, Psychosocial Stress, Workforce Sustainability, Digital Transformation, Coping Strategies, Occupational Health</w:t>
      </w:r>
      <w:r>
        <w:br w:type="page"/>
      </w:r>
    </w:p>
    <w:p>
      <w:pPr>
        <w:pStyle w:val="Heading1"/>
      </w:pPr>
      <w:bookmarkStart w:id="21" w:name="introduction"/>
      <w:r>
        <w:t xml:space="preserve">1. Introduction</w:t>
      </w:r>
      <w:bookmarkEnd w:id="21"/>
    </w:p>
    <w:p>
      <w:pPr>
        <w:pStyle w:val="Heading2"/>
      </w:pPr>
      <w:bookmarkStart w:id="22" w:name="background-of-the-study"/>
      <w:r>
        <w:t xml:space="preserve">1.1 Background of the Study</w:t>
      </w:r>
      <w:bookmarkEnd w:id="22"/>
    </w:p>
    <w:p>
      <w:pPr>
        <w:pStyle w:val="Heading3"/>
      </w:pPr>
      <w:bookmarkStart w:id="23" w:name="X4c9eb81c8b93e8c14aeb5b0c53fa0fa1c7455fd"/>
      <w:r>
        <w:t xml:space="preserve">1.1.1 The Evolving Environment of Professional Work</w:t>
      </w:r>
      <w:bookmarkEnd w:id="23"/>
    </w:p>
    <w:p>
      <w:pPr>
        <w:pStyle w:val="FirstParagraph"/>
      </w:pPr>
      <w:r>
        <w:t xml:space="preserve">The contemporary professional environment is undergoing a profound metamorphosis, characterized by rapid digital acceleration, shifting organizational structures, and intensifying performance demands. As organizations navigate the complexities of the 21st-century economy, the pressure on human capital has intensified, placing unprecedented strain on the psychological resources of the workforce. Recent scholarship identifies mental health as a critical dimension of workforce sustainability, particularly as employees confront the dual challenges of digital transformation and the blurring of boundaries between professional and personal life (Marianggodo et al., 2025). This shift is not merely a logistical adjustment to remote or hybrid work models but represents a fundamental restructuring of the psychosocial contract between employers and employees.</w:t>
      </w:r>
    </w:p>
    <w:p>
      <w:pPr>
        <w:pStyle w:val="BodyText"/>
      </w:pPr>
      <w:r>
        <w:t xml:space="preserve">For early-career professionals, this environment presents a unique set of challenges. Unlike their predecessors, who often entered stable, linear career trajectories, today’s young professionals face a volatile, uncertain, complex, and ambiguous (VUCA) environment. The integration of digital technologies, while enhancing productivity, has also created an</w:t>
      </w:r>
      <w:r>
        <w:t xml:space="preserve"> </w:t>
      </w:r>
      <w:r>
        <w:t xml:space="preserve">“</w:t>
      </w:r>
      <w:r>
        <w:t xml:space="preserve">always-on</w:t>
      </w:r>
      <w:r>
        <w:t xml:space="preserve">”</w:t>
      </w:r>
      <w:r>
        <w:t xml:space="preserve"> </w:t>
      </w:r>
      <w:r>
        <w:t xml:space="preserve">culture that exacerbates cognitive load and emotional exhaustion. Research indicates that human resource management (HRM) practices play a important role in shaping how employees cognitively appraise and behaviorally adapt to these workplace demands (Al-Qasos et al., 2025). However, the sheer velocity of change often outpaces the development of institutional support structures, leaving individual employees to navigate these stressors with varying degrees of success.</w:t>
      </w:r>
    </w:p>
    <w:p>
      <w:pPr>
        <w:pStyle w:val="Heading3"/>
      </w:pPr>
      <w:bookmarkStart w:id="24" w:name="the-imperative-of-resilience"/>
      <w:r>
        <w:t xml:space="preserve">1.1.2 The Imperative of Resilience</w:t>
      </w:r>
      <w:bookmarkEnd w:id="24"/>
    </w:p>
    <w:p>
      <w:pPr>
        <w:pStyle w:val="FirstParagraph"/>
      </w:pPr>
      <w:r>
        <w:t xml:space="preserve">In this context, resilience–often defined as the capacity to adapt positively to pressure, setbacks, and challenges–has emerged as a non-negotiable competency. It is no longer sufficient to possess technical skills alone; the ability to maintain psychological well-being and performance amidst adversity is increasingly viewed as a core component of professional efficacy. Theoretical frameworks linking resilience and career adaptability suggest that these constructs are essential for navigating modern career transitions and sustaining employability over the life course (Bimrose &amp; Hearne, 2012).</w:t>
      </w:r>
    </w:p>
    <w:p>
      <w:pPr>
        <w:pStyle w:val="BodyText"/>
      </w:pPr>
      <w:r>
        <w:t xml:space="preserve">However, the conceptualization of resilience has evolved. It is moving away from a trait-based view, which sees resilience as an inherent quality of the individual, toward a process-based view that considers the dynamic interaction between the individual and their environment. This perspective aligns with the</w:t>
      </w:r>
      <w:r>
        <w:t xml:space="preserve"> </w:t>
      </w:r>
      <w:r>
        <w:t xml:space="preserve">“</w:t>
      </w:r>
      <w:r>
        <w:t xml:space="preserve">Total Worker Health</w:t>
      </w:r>
      <w:r>
        <w:t xml:space="preserve">”</w:t>
      </w:r>
      <w:r>
        <w:t xml:space="preserve"> </w:t>
      </w:r>
      <w:r>
        <w:t xml:space="preserve">approach advocated by the Centers for Disease Control and Prevention (CDC), which emphasizes the integration of protection from work-related safety and health hazards with promotion of injury and illness prevention efforts to advance worker well-being (CDC, 2025). Consequently, building resilience is not solely the responsibility of the individual but requires a systemic approach that involves organizational support, social networks, and structured interventions.</w:t>
      </w:r>
    </w:p>
    <w:p>
      <w:pPr>
        <w:pStyle w:val="Heading3"/>
      </w:pPr>
      <w:bookmarkStart w:id="25" w:name="X103aa5fa7df4a9da7b98ca30b7e4eed0c6fea79"/>
      <w:r>
        <w:t xml:space="preserve">1.1.3 Vulnerability of the</w:t>
      </w:r>
      <w:r>
        <w:t xml:space="preserve"> </w:t>
      </w:r>
      <w:r>
        <w:t xml:space="preserve">“</w:t>
      </w:r>
      <w:r>
        <w:t xml:space="preserve">Sandwich Generation</w:t>
      </w:r>
      <w:r>
        <w:t xml:space="preserve">”</w:t>
      </w:r>
      <w:r>
        <w:t xml:space="preserve"> </w:t>
      </w:r>
      <w:r>
        <w:t xml:space="preserve">and Youth</w:t>
      </w:r>
      <w:bookmarkEnd w:id="25"/>
    </w:p>
    <w:p>
      <w:pPr>
        <w:pStyle w:val="FirstParagraph"/>
      </w:pPr>
      <w:r>
        <w:t xml:space="preserve">A specific demographic subset of the workforce, often referred to as the</w:t>
      </w:r>
      <w:r>
        <w:t xml:space="preserve"> </w:t>
      </w:r>
      <w:r>
        <w:t xml:space="preserve">“</w:t>
      </w:r>
      <w:r>
        <w:t xml:space="preserve">sandwich generation,</w:t>
      </w:r>
      <w:r>
        <w:t xml:space="preserve">”</w:t>
      </w:r>
      <w:r>
        <w:t xml:space="preserve"> </w:t>
      </w:r>
      <w:r>
        <w:t xml:space="preserve">faces compounded pressures. These individuals, who may simultaneously care for dependent children and aging parents, experience significant psychological, career, and economic challenges (Jayus et al., 2025). While often associated with mid-career professionals, the demographic shift toward later marriage and longer parental lifespans means that many young professionals are entering this</w:t>
      </w:r>
      <w:r>
        <w:t xml:space="preserve"> </w:t>
      </w:r>
      <w:r>
        <w:t xml:space="preserve">“</w:t>
      </w:r>
      <w:r>
        <w:t xml:space="preserve">sandwich</w:t>
      </w:r>
      <w:r>
        <w:t xml:space="preserve">”</w:t>
      </w:r>
      <w:r>
        <w:t xml:space="preserve"> </w:t>
      </w:r>
      <w:r>
        <w:t xml:space="preserve">phase earlier or anticipating it, adding a layer of anticipatory anxiety to their career planning.</w:t>
      </w:r>
    </w:p>
    <w:p>
      <w:pPr>
        <w:pStyle w:val="BodyText"/>
      </w:pPr>
      <w:r>
        <w:t xml:space="preserve">Furthermore, younger generations entering the workforce are reported to face distinct challenges related to character development and resilience in the face of modern threats, such as substance abuse and social instability (Muhammadong et al., 2025). The intersection of these personal, familial, and professional stressors creates a</w:t>
      </w:r>
      <w:r>
        <w:t xml:space="preserve"> </w:t>
      </w:r>
      <w:r>
        <w:t xml:space="preserve">“</w:t>
      </w:r>
      <w:r>
        <w:t xml:space="preserve">perfect storm</w:t>
      </w:r>
      <w:r>
        <w:t xml:space="preserve">”</w:t>
      </w:r>
      <w:r>
        <w:t xml:space="preserve"> </w:t>
      </w:r>
      <w:r>
        <w:t xml:space="preserve">that necessitates strong, evidence-based frameworks for resilience building. Without intervention, the cumulative effect of these stressors can lead to burnout, decreased job performance, and exit from the workforce, undermining organizational stability and economic productivity.</w:t>
      </w:r>
    </w:p>
    <w:p>
      <w:pPr>
        <w:pStyle w:val="Heading2"/>
      </w:pPr>
      <w:bookmarkStart w:id="26" w:name="problem-statement"/>
      <w:r>
        <w:t xml:space="preserve">1.2 Problem Statement</w:t>
      </w:r>
      <w:bookmarkEnd w:id="26"/>
    </w:p>
    <w:p>
      <w:pPr>
        <w:pStyle w:val="Heading3"/>
      </w:pPr>
      <w:bookmarkStart w:id="27" w:name="Xcdb711740985dfe078586bbb6efd9f270becced"/>
      <w:r>
        <w:t xml:space="preserve">1.2.1 The Fragmentation of Resilience Interventions</w:t>
      </w:r>
      <w:bookmarkEnd w:id="27"/>
    </w:p>
    <w:p>
      <w:pPr>
        <w:pStyle w:val="FirstParagraph"/>
      </w:pPr>
      <w:r>
        <w:t xml:space="preserve">Despite the recognized importance of resilience, current approaches to fostering it among young professionals remain fragmented and often theoretically disconnected. Organizations frequently implement isolated wellness initiatives–such as mindfulness workshops or stress management seminars–without integrating them into a broader developmental framework. While specific interventions, such as mindfulness, have shown effectiveness in increasing wellness among mental health professionals (Panjwani, 2022), their isolated application in corporate settings often fails to address the structural and systemic roots of stress.</w:t>
      </w:r>
    </w:p>
    <w:p>
      <w:pPr>
        <w:pStyle w:val="BodyText"/>
      </w:pPr>
      <w:r>
        <w:t xml:space="preserve">Moreover, literature reviews on determinants of employee mental health highlight that while individual coping mechanisms are important, they are insufficient without concurrent organizational support (Marianggodo et al., 2025). There is a tendency in corporate practice to treat resilience training as a remedial measure for</w:t>
      </w:r>
      <w:r>
        <w:t xml:space="preserve"> </w:t>
      </w:r>
      <w:r>
        <w:t xml:space="preserve">“</w:t>
      </w:r>
      <w:r>
        <w:t xml:space="preserve">struggling</w:t>
      </w:r>
      <w:r>
        <w:t xml:space="preserve">”</w:t>
      </w:r>
      <w:r>
        <w:t xml:space="preserve"> </w:t>
      </w:r>
      <w:r>
        <w:t xml:space="preserve">employees rather than a proactive, strategic capability building for the entire workforce. This reactive approach stigmatizes the need for support and fails to uses resilience as a driver of innovation and adaptability.</w:t>
      </w:r>
    </w:p>
    <w:p>
      <w:pPr>
        <w:pStyle w:val="Heading3"/>
      </w:pPr>
      <w:bookmarkStart w:id="28" w:name="the-gap-in-integrated-methodologies"/>
      <w:r>
        <w:t xml:space="preserve">1.2.2 The Gap in Integrated Methodologies</w:t>
      </w:r>
      <w:bookmarkEnd w:id="28"/>
    </w:p>
    <w:p>
      <w:pPr>
        <w:pStyle w:val="FirstParagraph"/>
      </w:pPr>
      <w:r>
        <w:t xml:space="preserve">A significant gap exists in the availability of comprehensive, integrated methodologies that combine individual psychological skills with career adaptability strategies and organizational support mechanisms. Existing models often focus heavily on one domain while neglecting others. For instance, some frameworks emphasize career counseling and life design (Glavin et al., 2017), focusing on the vocational aspect, while others focus purely on psychological coping or occupational health and safety standards (Ageel &amp; Shbeer, 2022).</w:t>
      </w:r>
    </w:p>
    <w:p>
      <w:pPr>
        <w:pStyle w:val="BodyText"/>
      </w:pPr>
      <w:r>
        <w:t xml:space="preserve">Furthermore, there is a lack of frameworks specifically tailored to the developmental needs of early-career professionals in the digital era. While research has explored resilience in high-stress professions like policing (Moreno et al., 2024) or nursing (Ageel &amp; Shbeer, 2022), these findings are not always directly transferable to the general corporate context of young professionals. The specific dynamics of</w:t>
      </w:r>
      <w:r>
        <w:t xml:space="preserve"> </w:t>
      </w:r>
      <w:r>
        <w:t xml:space="preserve">“</w:t>
      </w:r>
      <w:r>
        <w:t xml:space="preserve">knowledge work</w:t>
      </w:r>
      <w:r>
        <w:t xml:space="preserve">”</w:t>
      </w:r>
      <w:r>
        <w:t xml:space="preserve"> </w:t>
      </w:r>
      <w:r>
        <w:t xml:space="preserve">in a digital environment–characterized by cognitive overload rather than physical danger–require a tailored approach. The absence of a unified framework that synthesizes these diverse perspectives (individual psychology, career adaptability, and organizational enablement) constitutes the primary problem this thesis addresses.</w:t>
      </w:r>
    </w:p>
    <w:p>
      <w:pPr>
        <w:pStyle w:val="Heading2"/>
      </w:pPr>
      <w:bookmarkStart w:id="29" w:name="research-objectives"/>
      <w:r>
        <w:t xml:space="preserve">1.3 Research Objectives</w:t>
      </w:r>
      <w:bookmarkEnd w:id="29"/>
    </w:p>
    <w:p>
      <w:pPr>
        <w:pStyle w:val="Heading3"/>
      </w:pPr>
      <w:bookmarkStart w:id="30" w:name="general-objective"/>
      <w:r>
        <w:t xml:space="preserve">1.3.1 General Objective</w:t>
      </w:r>
      <w:bookmarkEnd w:id="30"/>
    </w:p>
    <w:p>
      <w:pPr>
        <w:pStyle w:val="FirstParagraph"/>
      </w:pPr>
      <w:r>
        <w:t xml:space="preserve">The primary objective of this study is to develop and validate a comprehensive method and framework for building resilience in young professionals. This framework aims to integrate individual adaptive strategies with organizational support mechanisms to foster sustainable high performance and well-being.</w:t>
      </w:r>
    </w:p>
    <w:p>
      <w:pPr>
        <w:pStyle w:val="Heading3"/>
      </w:pPr>
      <w:bookmarkStart w:id="31" w:name="specific-objectives"/>
      <w:r>
        <w:t xml:space="preserve">1.3.2 Specific Objectives</w:t>
      </w:r>
      <w:bookmarkEnd w:id="31"/>
    </w:p>
    <w:p>
      <w:pPr>
        <w:pStyle w:val="FirstParagraph"/>
      </w:pPr>
      <w:r>
        <w:t xml:space="preserve">To achieve the general objective, this research pursues the following specific aims:</w:t>
      </w:r>
    </w:p>
    <w:p>
      <w:pPr>
        <w:numPr>
          <w:ilvl w:val="0"/>
          <w:numId w:val="1001"/>
        </w:numPr>
        <w:pStyle w:val="Compact"/>
      </w:pPr>
      <w:r>
        <w:t xml:space="preserve">To analyze the key determinants of mental health and resilience for young professionals in contemporary digital work environments.</w:t>
      </w:r>
    </w:p>
    <w:p>
      <w:pPr>
        <w:numPr>
          <w:ilvl w:val="0"/>
          <w:numId w:val="1001"/>
        </w:numPr>
        <w:pStyle w:val="Compact"/>
      </w:pPr>
      <w:r>
        <w:t xml:space="preserve">To evaluate the efficacy of existing resilience interventions, ranging from mindfulness practices to career adaptability modules.</w:t>
      </w:r>
    </w:p>
    <w:p>
      <w:pPr>
        <w:numPr>
          <w:ilvl w:val="0"/>
          <w:numId w:val="1001"/>
        </w:numPr>
        <w:pStyle w:val="Compact"/>
      </w:pPr>
      <w:r>
        <w:t xml:space="preserve">To synthesize insights from diverse fields–including occupational psychology, human resource management, and social biology–to construct a multi-dimensional resilience framework.</w:t>
      </w:r>
    </w:p>
    <w:p>
      <w:pPr>
        <w:numPr>
          <w:ilvl w:val="0"/>
          <w:numId w:val="1001"/>
        </w:numPr>
        <w:pStyle w:val="Compact"/>
      </w:pPr>
      <w:r>
        <w:t xml:space="preserve">To propose actionable implementation strategies for organizations to foster a culture of resilience that supports early-career development.</w:t>
      </w:r>
    </w:p>
    <w:p>
      <w:pPr>
        <w:pStyle w:val="Heading2"/>
      </w:pPr>
      <w:bookmarkStart w:id="32" w:name="theoretical-framework-and-context"/>
      <w:r>
        <w:t xml:space="preserve">1.4 Theoretical Framework and Context</w:t>
      </w:r>
      <w:bookmarkEnd w:id="32"/>
    </w:p>
    <w:p>
      <w:pPr>
        <w:pStyle w:val="Heading3"/>
      </w:pPr>
      <w:bookmarkStart w:id="33" w:name="X2906199025366745c6d02a3627a84fda2cdd7d1"/>
      <w:r>
        <w:t xml:space="preserve">1.4.1 Multi-Dimensional Perspectives on Resilience</w:t>
      </w:r>
      <w:bookmarkEnd w:id="33"/>
    </w:p>
    <w:p>
      <w:pPr>
        <w:pStyle w:val="FirstParagraph"/>
      </w:pPr>
      <w:r>
        <w:t xml:space="preserve">This research is grounded in a multi-disciplinary theoretical perspective. It draws upon</w:t>
      </w:r>
      <w:r>
        <w:t xml:space="preserve"> </w:t>
      </w:r>
      <w:r>
        <w:rPr>
          <w:b/>
        </w:rPr>
        <w:t xml:space="preserve">Structuration Theory</w:t>
      </w:r>
      <w:r>
        <w:t xml:space="preserve"> </w:t>
      </w:r>
      <w:r>
        <w:t xml:space="preserve">to understand how human resource management practices shape employee behavior and coping mechanisms (Al-Qasos et al., 2025). It also incorporates</w:t>
      </w:r>
      <w:r>
        <w:t xml:space="preserve"> </w:t>
      </w:r>
      <w:r>
        <w:rPr>
          <w:b/>
        </w:rPr>
        <w:t xml:space="preserve">Career Construction Theory</w:t>
      </w:r>
      <w:r>
        <w:t xml:space="preserve">, particularly the concepts of career adaptability and life design, which view resilience as a key resource for navigating vocational transitions (Bimrose &amp; Hearne, 2012)(Glavin et al., 2017).</w:t>
      </w:r>
    </w:p>
    <w:p>
      <w:pPr>
        <w:pStyle w:val="BodyText"/>
      </w:pPr>
      <w:r>
        <w:t xml:space="preserve">Additionally, the study considers biological and ecological analogies to understand systemic resilience. Insights from social biology, such as the behavior of social insects (ants and honey bees), offer compelling metaphors for team resilience, suggesting that adaptability often relies on distributed roles and collective response mechanisms rather than centralized control (Cristancho &amp; Thompson, 2023). This systemic view aligns with the MIT Sloan Executive Education perspective on organizational resilience, which emphasizes the capacity of the entire system to absorb shocks and recover (MIT, 2025).</w:t>
      </w:r>
    </w:p>
    <w:p>
      <w:pPr>
        <w:pStyle w:val="Heading3"/>
      </w:pPr>
      <w:bookmarkStart w:id="34" w:name="the-role-of-social-support"/>
      <w:r>
        <w:t xml:space="preserve">1.4.2 The Role of Social Support</w:t>
      </w:r>
      <w:bookmarkEnd w:id="34"/>
    </w:p>
    <w:p>
      <w:pPr>
        <w:pStyle w:val="FirstParagraph"/>
      </w:pPr>
      <w:r>
        <w:t xml:space="preserve">Social support theory is another critical pillar of this framework. Evidence suggests that social support interventions–both interpersonal and community-based–are vital for promoting mental well-being and psychosocial resilience (Ekayani, 2025). For young professionals, this support must extend beyond traditional mentorship to include peer networks and community engagement, which can act as buffers against the isolation often exacerbated by digital work environments.</w:t>
      </w:r>
    </w:p>
    <w:p>
      <w:pPr>
        <w:pStyle w:val="BodyText"/>
      </w:pPr>
      <w:r>
        <w:t xml:space="preserve">Table 1 summarizes the diverse theoretical lenses applied in this study to construct a comprehensive view of resilience.</w:t>
      </w:r>
    </w:p>
    <w:tbl>
      <w:tblPr>
        <w:tblStyle w:val="Table"/>
        <w:tblW w:type="pct" w:w="5000"/>
        <w:tblLook w:firstRow="1"/>
        <w:tblLayout w:type="autofit"/>
      </w:tblPr>
      <w:tblGrid>
        <w:gridCol w:w="2007"/>
        <w:gridCol w:w="1227"/>
        <w:gridCol w:w="3792"/>
        <w:gridCol w:w="892"/>
      </w:tblGrid>
      <w:tr>
        <w:trPr>
          <w:cnfStyle w:firstRow="1"/>
        </w:trPr>
        <w:tc>
          <w:tcPr>
            <w:tcBorders>
              <w:bottom w:val="single"/>
            </w:tcBorders>
            <w:vAlign w:val="bottom"/>
            <w:noWrap/>
          </w:tcPr>
          <w:p>
            <w:pPr>
              <w:pStyle w:val="Compact"/>
              <w:spacing w:before="40" w:after="40"/>
              <w:jc w:val="left"/>
            </w:pPr>
            <w:r>
              <w:rPr>
                <w:sz w:val="18"/>
              </w:rPr>
              <w:t xml:space="preserve">Theoretical Lens</w:t>
            </w:r>
          </w:p>
        </w:tc>
        <w:tc>
          <w:tcPr>
            <w:tcBorders>
              <w:bottom w:val="single"/>
            </w:tcBorders>
            <w:vAlign w:val="bottom"/>
          </w:tcPr>
          <w:p>
            <w:pPr>
              <w:pStyle w:val="Compact"/>
              <w:spacing w:before="40" w:after="40"/>
              <w:jc w:val="left"/>
            </w:pPr>
            <w:r>
              <w:rPr>
                <w:sz w:val="18"/>
              </w:rPr>
              <w:t xml:space="preserve">Key Focus</w:t>
            </w:r>
          </w:p>
        </w:tc>
        <w:tc>
          <w:tcPr>
            <w:tcBorders>
              <w:bottom w:val="single"/>
            </w:tcBorders>
            <w:vAlign w:val="bottom"/>
          </w:tcPr>
          <w:p>
            <w:pPr>
              <w:pStyle w:val="Compact"/>
              <w:spacing w:before="40" w:after="40"/>
              <w:jc w:val="left"/>
            </w:pPr>
            <w:r>
              <w:rPr>
                <w:sz w:val="18"/>
              </w:rPr>
              <w:t xml:space="preserve">Relevance to Young Professionals</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sz w:val="18"/>
              </w:rPr>
              <w:t xml:space="preserve">Career Adaptability</w:t>
            </w:r>
          </w:p>
        </w:tc>
        <w:tc>
          <w:tcPr/>
          <w:p>
            <w:pPr>
              <w:pStyle w:val="Compact"/>
              <w:spacing w:before="40" w:after="40"/>
              <w:jc w:val="left"/>
            </w:pPr>
            <w:r>
              <w:rPr>
                <w:sz w:val="18"/>
              </w:rPr>
              <w:t xml:space="preserve">Vocational transitions</w:t>
            </w:r>
          </w:p>
        </w:tc>
        <w:tc>
          <w:tcPr/>
          <w:p>
            <w:pPr>
              <w:pStyle w:val="Compact"/>
              <w:spacing w:before="40" w:after="40"/>
              <w:jc w:val="left"/>
            </w:pPr>
            <w:r>
              <w:rPr>
                <w:sz w:val="18"/>
              </w:rPr>
              <w:t xml:space="preserve">Navigating early career instability</w:t>
            </w:r>
          </w:p>
        </w:tc>
        <w:tc>
          <w:tcPr/>
          <w:p>
            <w:pPr>
              <w:pStyle w:val="Compact"/>
              <w:spacing w:before="40" w:after="40"/>
              <w:jc w:val="left"/>
            </w:pPr>
            <w:r>
              <w:rPr>
                <w:sz w:val="18"/>
              </w:rPr>
              <w:t xml:space="preserve">(Bimrose &amp; Hearne, 2012)</w:t>
            </w:r>
          </w:p>
        </w:tc>
      </w:tr>
      <w:tr>
        <w:tc>
          <w:tcPr>
            <w:noWrap/>
          </w:tcPr>
          <w:p>
            <w:pPr>
              <w:pStyle w:val="Compact"/>
              <w:spacing w:before="40" w:after="40"/>
              <w:jc w:val="left"/>
            </w:pPr>
            <w:r>
              <w:rPr>
                <w:sz w:val="18"/>
              </w:rPr>
              <w:t xml:space="preserve">Structuration Theory</w:t>
            </w:r>
          </w:p>
        </w:tc>
        <w:tc>
          <w:tcPr/>
          <w:p>
            <w:pPr>
              <w:pStyle w:val="Compact"/>
              <w:spacing w:before="40" w:after="40"/>
              <w:jc w:val="left"/>
            </w:pPr>
            <w:r>
              <w:rPr>
                <w:sz w:val="18"/>
              </w:rPr>
              <w:t xml:space="preserve">HRM &amp; Employee Agency</w:t>
            </w:r>
          </w:p>
        </w:tc>
        <w:tc>
          <w:tcPr/>
          <w:p>
            <w:pPr>
              <w:pStyle w:val="Compact"/>
              <w:spacing w:before="40" w:after="40"/>
              <w:jc w:val="left"/>
            </w:pPr>
            <w:r>
              <w:rPr>
                <w:sz w:val="18"/>
              </w:rPr>
              <w:t xml:space="preserve">Impact of organizational rules/resources</w:t>
            </w:r>
          </w:p>
        </w:tc>
        <w:tc>
          <w:tcPr/>
          <w:p>
            <w:pPr>
              <w:pStyle w:val="Compact"/>
              <w:spacing w:before="40" w:after="40"/>
              <w:jc w:val="left"/>
            </w:pPr>
            <w:r>
              <w:rPr>
                <w:sz w:val="18"/>
              </w:rPr>
              <w:t xml:space="preserve">(Al-Qasos et al., 2025)</w:t>
            </w:r>
          </w:p>
        </w:tc>
      </w:tr>
      <w:tr>
        <w:tc>
          <w:tcPr>
            <w:noWrap/>
          </w:tcPr>
          <w:p>
            <w:pPr>
              <w:pStyle w:val="Compact"/>
              <w:spacing w:before="40" w:after="40"/>
              <w:jc w:val="left"/>
            </w:pPr>
            <w:r>
              <w:rPr>
                <w:sz w:val="18"/>
              </w:rPr>
              <w:t xml:space="preserve">Total Worker Health</w:t>
            </w:r>
          </w:p>
        </w:tc>
        <w:tc>
          <w:tcPr/>
          <w:p>
            <w:pPr>
              <w:pStyle w:val="Compact"/>
              <w:spacing w:before="40" w:after="40"/>
              <w:jc w:val="left"/>
            </w:pPr>
            <w:r>
              <w:rPr>
                <w:sz w:val="18"/>
              </w:rPr>
              <w:t xml:space="preserve">Integrated safety/health</w:t>
            </w:r>
          </w:p>
        </w:tc>
        <w:tc>
          <w:tcPr/>
          <w:p>
            <w:pPr>
              <w:pStyle w:val="Compact"/>
              <w:spacing w:before="40" w:after="40"/>
              <w:jc w:val="left"/>
            </w:pPr>
            <w:r>
              <w:rPr>
                <w:sz w:val="18"/>
              </w:rPr>
              <w:t xml:space="preserve">Comprehensive well-being beyond productivity</w:t>
            </w:r>
          </w:p>
        </w:tc>
        <w:tc>
          <w:tcPr/>
          <w:p>
            <w:pPr>
              <w:pStyle w:val="Compact"/>
              <w:spacing w:before="40" w:after="40"/>
              <w:jc w:val="left"/>
            </w:pPr>
            <w:r>
              <w:rPr>
                <w:sz w:val="18"/>
              </w:rPr>
              <w:t xml:space="preserve">(CDC, 2025)</w:t>
            </w:r>
          </w:p>
        </w:tc>
      </w:tr>
      <w:tr>
        <w:tc>
          <w:tcPr>
            <w:noWrap/>
          </w:tcPr>
          <w:p>
            <w:pPr>
              <w:pStyle w:val="Compact"/>
              <w:spacing w:before="40" w:after="40"/>
              <w:jc w:val="left"/>
            </w:pPr>
            <w:r>
              <w:rPr>
                <w:sz w:val="18"/>
              </w:rPr>
              <w:t xml:space="preserve">Systemic Resilience</w:t>
            </w:r>
          </w:p>
        </w:tc>
        <w:tc>
          <w:tcPr/>
          <w:p>
            <w:pPr>
              <w:pStyle w:val="Compact"/>
              <w:spacing w:before="40" w:after="40"/>
              <w:jc w:val="left"/>
            </w:pPr>
            <w:r>
              <w:rPr>
                <w:sz w:val="18"/>
              </w:rPr>
              <w:t xml:space="preserve">Collective adaptability</w:t>
            </w:r>
          </w:p>
        </w:tc>
        <w:tc>
          <w:tcPr/>
          <w:p>
            <w:pPr>
              <w:pStyle w:val="Compact"/>
              <w:spacing w:before="40" w:after="40"/>
              <w:jc w:val="left"/>
            </w:pPr>
            <w:r>
              <w:rPr>
                <w:sz w:val="18"/>
              </w:rPr>
              <w:t xml:space="preserve">Team dynamics and distributed support</w:t>
            </w:r>
          </w:p>
        </w:tc>
        <w:tc>
          <w:tcPr/>
          <w:p>
            <w:pPr>
              <w:pStyle w:val="Compact"/>
              <w:spacing w:before="40" w:after="40"/>
              <w:jc w:val="left"/>
            </w:pPr>
            <w:r>
              <w:rPr>
                <w:sz w:val="18"/>
              </w:rPr>
              <w:t xml:space="preserve">(Cristancho &amp; Thompson, 2023)</w:t>
            </w:r>
          </w:p>
        </w:tc>
      </w:tr>
      <w:tr>
        <w:tc>
          <w:tcPr>
            <w:noWrap/>
          </w:tcPr>
          <w:p>
            <w:pPr>
              <w:pStyle w:val="Compact"/>
              <w:spacing w:before="40" w:after="40"/>
              <w:jc w:val="left"/>
            </w:pPr>
            <w:r>
              <w:rPr>
                <w:sz w:val="18"/>
              </w:rPr>
              <w:t xml:space="preserve">Psychosocial Support</w:t>
            </w:r>
          </w:p>
        </w:tc>
        <w:tc>
          <w:tcPr/>
          <w:p>
            <w:pPr>
              <w:pStyle w:val="Compact"/>
              <w:spacing w:before="40" w:after="40"/>
              <w:jc w:val="left"/>
            </w:pPr>
            <w:r>
              <w:rPr>
                <w:sz w:val="18"/>
              </w:rPr>
              <w:t xml:space="preserve">Community intervention</w:t>
            </w:r>
          </w:p>
        </w:tc>
        <w:tc>
          <w:tcPr/>
          <w:p>
            <w:pPr>
              <w:pStyle w:val="Compact"/>
              <w:spacing w:before="40" w:after="40"/>
              <w:jc w:val="left"/>
            </w:pPr>
            <w:r>
              <w:rPr>
                <w:sz w:val="18"/>
              </w:rPr>
              <w:t xml:space="preserve">Buffering effect of social networks</w:t>
            </w:r>
          </w:p>
        </w:tc>
        <w:tc>
          <w:tcPr/>
          <w:p>
            <w:pPr>
              <w:pStyle w:val="Compact"/>
              <w:spacing w:before="40" w:after="40"/>
              <w:jc w:val="left"/>
            </w:pPr>
            <w:r>
              <w:rPr>
                <w:sz w:val="18"/>
              </w:rPr>
              <w:t xml:space="preserve">(Ekayani, 2025)</w:t>
            </w:r>
          </w:p>
        </w:tc>
      </w:tr>
    </w:tbl>
    <w:p>
      <w:pPr>
        <w:pStyle w:val="BodyText"/>
      </w:pPr>
      <w:r>
        <w:rPr>
          <w:i/>
        </w:rPr>
        <w:t xml:space="preserve">Table 1: Theoretical Perspectives Informing the Resilience Framework.</w:t>
      </w:r>
    </w:p>
    <w:p>
      <w:pPr>
        <w:pStyle w:val="BodyText"/>
      </w:pPr>
      <w:r>
        <w:t xml:space="preserve">The integration of these perspectives allows for a framework that moves beyond</w:t>
      </w:r>
      <w:r>
        <w:t xml:space="preserve"> </w:t>
      </w:r>
      <w:r>
        <w:t xml:space="preserve">“</w:t>
      </w:r>
      <w:r>
        <w:t xml:space="preserve">fixing</w:t>
      </w:r>
      <w:r>
        <w:t xml:space="preserve">”</w:t>
      </w:r>
      <w:r>
        <w:t xml:space="preserve"> </w:t>
      </w:r>
      <w:r>
        <w:t xml:space="preserve">the individual to</w:t>
      </w:r>
      <w:r>
        <w:t xml:space="preserve"> </w:t>
      </w:r>
      <w:r>
        <w:t xml:space="preserve">“</w:t>
      </w:r>
      <w:r>
        <w:t xml:space="preserve">equipping</w:t>
      </w:r>
      <w:r>
        <w:t xml:space="preserve">”</w:t>
      </w:r>
      <w:r>
        <w:t xml:space="preserve"> </w:t>
      </w:r>
      <w:r>
        <w:t xml:space="preserve">the professional within a supportive system. By bridging the gap between individual psychology (e.g., mindfulness, coping) and organizational sociology (e.g., HRM practices, team dynamics), this thesis proposes a more strong model for resilience.</w:t>
      </w:r>
    </w:p>
    <w:p>
      <w:pPr>
        <w:pStyle w:val="Heading2"/>
      </w:pPr>
      <w:bookmarkStart w:id="35" w:name="significance-of-the-study"/>
      <w:r>
        <w:t xml:space="preserve">1.5 Significance of the Study</w:t>
      </w:r>
      <w:bookmarkEnd w:id="35"/>
    </w:p>
    <w:p>
      <w:pPr>
        <w:pStyle w:val="Heading3"/>
      </w:pPr>
      <w:bookmarkStart w:id="36" w:name="theoretical-contributions"/>
      <w:r>
        <w:t xml:space="preserve">1.5.1 Theoretical Contributions</w:t>
      </w:r>
      <w:bookmarkEnd w:id="36"/>
    </w:p>
    <w:p>
      <w:pPr>
        <w:pStyle w:val="FirstParagraph"/>
      </w:pPr>
      <w:r>
        <w:t xml:space="preserve">This study contributes to the academic discourse by synthesizing fragmented literature into a cohesive model. It bridges the divide between</w:t>
      </w:r>
      <w:r>
        <w:t xml:space="preserve"> </w:t>
      </w:r>
      <w:r>
        <w:rPr>
          <w:b/>
        </w:rPr>
        <w:t xml:space="preserve">Occupational Health Psychology</w:t>
      </w:r>
      <w:r>
        <w:t xml:space="preserve"> </w:t>
      </w:r>
      <w:r>
        <w:t xml:space="preserve">(focused on stress and burnout) and</w:t>
      </w:r>
      <w:r>
        <w:t xml:space="preserve"> </w:t>
      </w:r>
      <w:r>
        <w:rPr>
          <w:b/>
        </w:rPr>
        <w:t xml:space="preserve">Vocational Psychology</w:t>
      </w:r>
      <w:r>
        <w:t xml:space="preserve"> </w:t>
      </w:r>
      <w:r>
        <w:t xml:space="preserve">(focused on career development). By demonstrating how career adaptability (Bimrose &amp; Hearne, 2012) intersects with mental health determinants (Marianggodo et al., 2025), the study offers a more nuanced understanding of how resilience functions as a career resource. Furthermore, it critically examines</w:t>
      </w:r>
      <w:r>
        <w:t xml:space="preserve"> </w:t>
      </w:r>
      <w:r>
        <w:t xml:space="preserve">“</w:t>
      </w:r>
      <w:r>
        <w:t xml:space="preserve">neuro-mythconceptions</w:t>
      </w:r>
      <w:r>
        <w:t xml:space="preserve">”</w:t>
      </w:r>
      <w:r>
        <w:t xml:space="preserve"> </w:t>
      </w:r>
      <w:r>
        <w:t xml:space="preserve">in consulting psychology (Nowack &amp; Radecki, 2018), ensuring that the proposed framework is grounded in rigorous empirical evidence rather than popular self-help tropes.</w:t>
      </w:r>
    </w:p>
    <w:p>
      <w:pPr>
        <w:pStyle w:val="Heading3"/>
      </w:pPr>
      <w:bookmarkStart w:id="37" w:name="practical-implications"/>
      <w:r>
        <w:t xml:space="preserve">1.5.2 Practical Implications</w:t>
      </w:r>
      <w:bookmarkEnd w:id="37"/>
    </w:p>
    <w:p>
      <w:pPr>
        <w:pStyle w:val="FirstParagraph"/>
      </w:pPr>
      <w:r>
        <w:t xml:space="preserve">For practitioners and organizations, this research provides a blueprint for designing effective development programs. The proposed framework moves beyond generic</w:t>
      </w:r>
      <w:r>
        <w:t xml:space="preserve"> </w:t>
      </w:r>
      <w:r>
        <w:t xml:space="preserve">“</w:t>
      </w:r>
      <w:r>
        <w:t xml:space="preserve">wellness weeks</w:t>
      </w:r>
      <w:r>
        <w:t xml:space="preserve">”</w:t>
      </w:r>
      <w:r>
        <w:t xml:space="preserve"> </w:t>
      </w:r>
      <w:r>
        <w:t xml:space="preserve">to offer a structured approach to resilience building.</w:t>
      </w:r>
      <w:r>
        <w:t xml:space="preserve"> </w:t>
      </w:r>
      <w:r>
        <w:t xml:space="preserve">*</w:t>
      </w:r>
      <w:r>
        <w:t xml:space="preserve"> </w:t>
      </w:r>
      <w:r>
        <w:rPr>
          <w:b/>
        </w:rPr>
        <w:t xml:space="preserve">For HR Managers:</w:t>
      </w:r>
      <w:r>
        <w:t xml:space="preserve"> </w:t>
      </w:r>
      <w:r>
        <w:t xml:space="preserve">It offers insights into how HRM practices can be structured to enhance coping behavior and job performance (Al-Qasos et al., 2025).</w:t>
      </w:r>
      <w:r>
        <w:t xml:space="preserve"> </w:t>
      </w:r>
      <w:r>
        <w:t xml:space="preserve">*</w:t>
      </w:r>
      <w:r>
        <w:t xml:space="preserve"> </w:t>
      </w:r>
      <w:r>
        <w:rPr>
          <w:b/>
        </w:rPr>
        <w:t xml:space="preserve">For Career Counselors:</w:t>
      </w:r>
      <w:r>
        <w:t xml:space="preserve"> </w:t>
      </w:r>
      <w:r>
        <w:t xml:space="preserve">It provides tools similar to the C-A-RE module (Career Adaptability and Resilience) to assist clients in managing work-life conflicts (Jayus et al., 2025).</w:t>
      </w:r>
      <w:r>
        <w:t xml:space="preserve"> </w:t>
      </w:r>
      <w:r>
        <w:t xml:space="preserve">*</w:t>
      </w:r>
      <w:r>
        <w:t xml:space="preserve"> </w:t>
      </w:r>
      <w:r>
        <w:rPr>
          <w:b/>
        </w:rPr>
        <w:t xml:space="preserve">For Young Professionals:</w:t>
      </w:r>
      <w:r>
        <w:t xml:space="preserve"> </w:t>
      </w:r>
      <w:r>
        <w:t xml:space="preserve">It offers a roadmap for self-regulation and resource accumulation, drawing on proven techniques like mindfulness (Panjwani, 2022) and social support utilization (Ekayani, 2025).</w:t>
      </w:r>
    </w:p>
    <w:p>
      <w:pPr>
        <w:pStyle w:val="Heading3"/>
      </w:pPr>
      <w:bookmarkStart w:id="38" w:name="societal-impact"/>
      <w:r>
        <w:t xml:space="preserve">1.5.3 Societal Impact</w:t>
      </w:r>
      <w:bookmarkEnd w:id="38"/>
    </w:p>
    <w:p>
      <w:pPr>
        <w:pStyle w:val="FirstParagraph"/>
      </w:pPr>
      <w:r>
        <w:t xml:space="preserve">On a broader scale, enhancing the resilience of the workforce has significant societal implications. A resilient workforce is more productive, innovative, and less reliant on public health resources for stress-related ailments. Programs that strengthen character and resilience in youth (Muhammadong et al., 2025) and support the</w:t>
      </w:r>
      <w:r>
        <w:t xml:space="preserve"> </w:t>
      </w:r>
      <w:r>
        <w:t xml:space="preserve">“</w:t>
      </w:r>
      <w:r>
        <w:t xml:space="preserve">sandwich generation</w:t>
      </w:r>
      <w:r>
        <w:t xml:space="preserve">”</w:t>
      </w:r>
      <w:r>
        <w:t xml:space="preserve"> </w:t>
      </w:r>
      <w:r>
        <w:t xml:space="preserve">(Jayus et al., 2025) contribute to the overall stability of the social fabric. By addressing the root causes of occupational stress and providing tools for management, this study aligns with public health goals of creating healthier communities.</w:t>
      </w:r>
    </w:p>
    <w:p>
      <w:pPr>
        <w:pStyle w:val="Heading2"/>
      </w:pPr>
      <w:bookmarkStart w:id="39" w:name="scope-and-delimitations"/>
      <w:r>
        <w:t xml:space="preserve">1.6 Scope and Delimitations</w:t>
      </w:r>
      <w:bookmarkEnd w:id="39"/>
    </w:p>
    <w:p>
      <w:pPr>
        <w:pStyle w:val="Heading3"/>
      </w:pPr>
      <w:bookmarkStart w:id="40" w:name="scope"/>
      <w:r>
        <w:t xml:space="preserve">1.6.1 Scope</w:t>
      </w:r>
      <w:bookmarkEnd w:id="40"/>
    </w:p>
    <w:p>
      <w:pPr>
        <w:pStyle w:val="FirstParagraph"/>
      </w:pPr>
      <w:r>
        <w:t xml:space="preserve">The scope of this research is defined by the following boundaries:</w:t>
      </w:r>
      <w:r>
        <w:t xml:space="preserve"> </w:t>
      </w:r>
      <w:r>
        <w:t xml:space="preserve">*</w:t>
      </w:r>
      <w:r>
        <w:t xml:space="preserve"> </w:t>
      </w:r>
      <w:r>
        <w:rPr>
          <w:b/>
        </w:rPr>
        <w:t xml:space="preserve">Target Population:</w:t>
      </w:r>
      <w:r>
        <w:t xml:space="preserve"> </w:t>
      </w:r>
      <w:r>
        <w:t xml:space="preserve">Early-career professionals (typically defined as individuals within the first 5-10 years of their professional life).</w:t>
      </w:r>
      <w:r>
        <w:t xml:space="preserve"> </w:t>
      </w:r>
      <w:r>
        <w:t xml:space="preserve">*</w:t>
      </w:r>
      <w:r>
        <w:t xml:space="preserve"> </w:t>
      </w:r>
      <w:r>
        <w:rPr>
          <w:b/>
        </w:rPr>
        <w:t xml:space="preserve">Context:</w:t>
      </w:r>
      <w:r>
        <w:t xml:space="preserve"> </w:t>
      </w:r>
      <w:r>
        <w:t xml:space="preserve">Knowledge-based industries undergoing digital transformation.</w:t>
      </w:r>
      <w:r>
        <w:t xml:space="preserve"> </w:t>
      </w:r>
      <w:r>
        <w:t xml:space="preserve">*</w:t>
      </w:r>
      <w:r>
        <w:t xml:space="preserve"> </w:t>
      </w:r>
      <w:r>
        <w:rPr>
          <w:b/>
        </w:rPr>
        <w:t xml:space="preserve">Constructs:</w:t>
      </w:r>
      <w:r>
        <w:t xml:space="preserve"> </w:t>
      </w:r>
      <w:r>
        <w:t xml:space="preserve">Psychological resilience, career adaptability, occupational stress, and organizational support.</w:t>
      </w:r>
    </w:p>
    <w:p>
      <w:pPr>
        <w:pStyle w:val="Heading3"/>
      </w:pPr>
      <w:bookmarkStart w:id="41" w:name="delimitations"/>
      <w:r>
        <w:t xml:space="preserve">1.6.2 Delimitations</w:t>
      </w:r>
      <w:bookmarkEnd w:id="41"/>
    </w:p>
    <w:p>
      <w:pPr>
        <w:numPr>
          <w:ilvl w:val="0"/>
          <w:numId w:val="1002"/>
        </w:numPr>
        <w:pStyle w:val="Compact"/>
      </w:pPr>
      <w:r>
        <w:rPr>
          <w:b/>
        </w:rPr>
        <w:t xml:space="preserve">Clinical Exclusions:</w:t>
      </w:r>
      <w:r>
        <w:t xml:space="preserve"> </w:t>
      </w:r>
      <w:r>
        <w:t xml:space="preserve">This study focuses on</w:t>
      </w:r>
      <w:r>
        <w:t xml:space="preserve"> </w:t>
      </w:r>
      <w:r>
        <w:rPr>
          <w:i/>
        </w:rPr>
        <w:t xml:space="preserve">occupational</w:t>
      </w:r>
      <w:r>
        <w:t xml:space="preserve"> </w:t>
      </w:r>
      <w:r>
        <w:t xml:space="preserve">and</w:t>
      </w:r>
      <w:r>
        <w:t xml:space="preserve"> </w:t>
      </w:r>
      <w:r>
        <w:rPr>
          <w:i/>
        </w:rPr>
        <w:t xml:space="preserve">developmental</w:t>
      </w:r>
      <w:r>
        <w:t xml:space="preserve"> </w:t>
      </w:r>
      <w:r>
        <w:t xml:space="preserve">resilience. It does not address clinical treatment of severe mental health disorders (e.g., major depression, PTSD), although it acknowledges the continuum of mental health.</w:t>
      </w:r>
    </w:p>
    <w:p>
      <w:pPr>
        <w:numPr>
          <w:ilvl w:val="0"/>
          <w:numId w:val="1002"/>
        </w:numPr>
        <w:pStyle w:val="Compact"/>
      </w:pPr>
      <w:r>
        <w:rPr>
          <w:b/>
        </w:rPr>
        <w:t xml:space="preserve">Geographic Focus:</w:t>
      </w:r>
      <w:r>
        <w:t xml:space="preserve"> </w:t>
      </w:r>
      <w:r>
        <w:t xml:space="preserve">While drawing on global literature (e.g., studies from Saudi Arabia (Ageel &amp; Shbeer, 2022), Indonesia (Muhammadong et al., 2025), Malaysia (Jayus et al., 2025)), the framework aims for generalizability across modern corporate contexts, though cultural nuances in social support (Ekayani, 2025) are acknowledged as a variable.</w:t>
      </w:r>
    </w:p>
    <w:p>
      <w:pPr>
        <w:numPr>
          <w:ilvl w:val="0"/>
          <w:numId w:val="1002"/>
        </w:numPr>
        <w:pStyle w:val="Compact"/>
      </w:pPr>
      <w:r>
        <w:rPr>
          <w:b/>
        </w:rPr>
        <w:t xml:space="preserve">Methodological Focus:</w:t>
      </w:r>
      <w:r>
        <w:t xml:space="preserve"> </w:t>
      </w:r>
      <w:r>
        <w:t xml:space="preserve">The study uses a Design Science Research (DSR) approach to build a framework/artifact. It is not a longitudinal clinical trial measuring the physiological effects of stress (e.g., cortisol levels).</w:t>
      </w:r>
    </w:p>
    <w:p>
      <w:pPr>
        <w:pStyle w:val="Heading2"/>
      </w:pPr>
      <w:bookmarkStart w:id="42" w:name="definition-of-key-terms"/>
      <w:r>
        <w:t xml:space="preserve">1.7 Definition of Key Terms</w:t>
      </w:r>
      <w:bookmarkEnd w:id="42"/>
    </w:p>
    <w:p>
      <w:pPr>
        <w:pStyle w:val="FirstParagraph"/>
      </w:pPr>
      <w:r>
        <w:t xml:space="preserve">To ensure clarity and precision, the following definitions are adopted for this thesis:</w:t>
      </w:r>
    </w:p>
    <w:p>
      <w:pPr>
        <w:pStyle w:val="BodyText"/>
      </w:pPr>
      <w:r>
        <w:rPr>
          <w:b/>
        </w:rPr>
        <w:t xml:space="preserve">Resilience:</w:t>
      </w:r>
      <w:r>
        <w:t xml:space="preserve"> </w:t>
      </w:r>
      <w:r>
        <w:t xml:space="preserve">Defined not merely as recovery from distress, but as a dynamic process of positive adaptation within the context of significant adversity. In a career context, it involves the capacity to cope with changing work tasks and conditions (Bimrose &amp; Hearne, 2012).</w:t>
      </w:r>
    </w:p>
    <w:p>
      <w:pPr>
        <w:pStyle w:val="BodyText"/>
      </w:pPr>
      <w:r>
        <w:rPr>
          <w:b/>
        </w:rPr>
        <w:t xml:space="preserve">Career Adaptability:</w:t>
      </w:r>
      <w:r>
        <w:t xml:space="preserve"> </w:t>
      </w:r>
      <w:r>
        <w:t xml:space="preserve">A psychosocial construct that denotes an individual’s readiness and resources for coping with current and anticipated tasks of vocational development, occupational transitions, and work trauma (Glavin et al., 2017).</w:t>
      </w:r>
    </w:p>
    <w:p>
      <w:pPr>
        <w:pStyle w:val="BodyText"/>
      </w:pPr>
      <w:r>
        <w:rPr>
          <w:b/>
        </w:rPr>
        <w:t xml:space="preserve">Total Worker Health (TWH):</w:t>
      </w:r>
      <w:r>
        <w:t xml:space="preserve"> </w:t>
      </w:r>
      <w:r>
        <w:t xml:space="preserve">A comprehensive approach defined by the CDC as policies, programs, and practices that integrate protection from work-related safety and health hazards with promotion of injury and illness prevention efforts to advance worker well-being (CDC, 2025).</w:t>
      </w:r>
    </w:p>
    <w:p>
      <w:pPr>
        <w:pStyle w:val="BodyText"/>
      </w:pPr>
      <w:r>
        <w:rPr>
          <w:b/>
        </w:rPr>
        <w:t xml:space="preserve">Sandwich Generation:</w:t>
      </w:r>
      <w:r>
        <w:t xml:space="preserve"> </w:t>
      </w:r>
      <w:r>
        <w:t xml:space="preserve">Individuals who are simultaneously caring for dependent children and ageing parents, facing distinct psychological and economic pressures (Jayus et al., 2025).</w:t>
      </w:r>
    </w:p>
    <w:p>
      <w:pPr>
        <w:pStyle w:val="BodyText"/>
      </w:pPr>
      <w:r>
        <w:rPr>
          <w:b/>
        </w:rPr>
        <w:t xml:space="preserve">Digital Transformation Stress:</w:t>
      </w:r>
      <w:r>
        <w:t xml:space="preserve"> </w:t>
      </w:r>
      <w:r>
        <w:t xml:space="preserve">The specific psychosocial strain resulting from digital acceleration, constant connectivity, and the cognitive demands of modern technological work environments (Marianggodo et al., 2025).</w:t>
      </w:r>
    </w:p>
    <w:p>
      <w:pPr>
        <w:pStyle w:val="Heading2"/>
      </w:pPr>
      <w:bookmarkStart w:id="43" w:name="thesis-structure"/>
      <w:r>
        <w:t xml:space="preserve">1.8 Thesis Structure</w:t>
      </w:r>
      <w:bookmarkEnd w:id="43"/>
    </w:p>
    <w:p>
      <w:pPr>
        <w:pStyle w:val="FirstParagraph"/>
      </w:pPr>
      <w:r>
        <w:t xml:space="preserve">This thesis is organized into five main chapters, following the Design Science Research structure tailored for an academic thesis.</w:t>
      </w:r>
    </w:p>
    <w:p>
      <w:pPr>
        <w:pStyle w:val="BodyText"/>
      </w:pPr>
      <w:r>
        <w:rPr>
          <w:b/>
        </w:rPr>
        <w:t xml:space="preserve">Chapter 1: Introduction</w:t>
      </w:r>
      <w:r>
        <w:t xml:space="preserve"> </w:t>
      </w:r>
      <w:r>
        <w:t xml:space="preserve">Sets the context, defines the problem, and outlines the research objectives and significance.</w:t>
      </w:r>
    </w:p>
    <w:p>
      <w:pPr>
        <w:pStyle w:val="BodyText"/>
      </w:pPr>
      <w:r>
        <w:rPr>
          <w:b/>
        </w:rPr>
        <w:t xml:space="preserve">Chapter 2: Literature Review</w:t>
      </w:r>
      <w:r>
        <w:t xml:space="preserve"> </w:t>
      </w:r>
      <w:r>
        <w:t xml:space="preserve">Provides a comprehensive analysis of existing research. It covers the determinants of mental health (Marianggodo et al., 2025), the efficacy of various interventions (mindfulness (Panjwani, 2022), training programs (Moreno et al., 2024)), and theoretical models of career adaptability (Bimrose &amp; Hearne, 2012). It identifies the specific gaps that the proposed framework aims to fill.</w:t>
      </w:r>
    </w:p>
    <w:p>
      <w:pPr>
        <w:pStyle w:val="BodyText"/>
      </w:pPr>
      <w:r>
        <w:rPr>
          <w:b/>
        </w:rPr>
        <w:t xml:space="preserve">Chapter 3: Methodology</w:t>
      </w:r>
      <w:r>
        <w:t xml:space="preserve"> </w:t>
      </w:r>
      <w:r>
        <w:t xml:space="preserve">Details the research design used to develop the framework. It explains the selection of sources, the synthesis method, and the validation approach. While not a systematic review in the PRISMA sense, it employs a rigorous narrative review methodology to gather evidence.</w:t>
      </w:r>
    </w:p>
    <w:p>
      <w:pPr>
        <w:pStyle w:val="BodyText"/>
      </w:pPr>
      <w:r>
        <w:rPr>
          <w:b/>
        </w:rPr>
        <w:t xml:space="preserve">Chapter 4: Analysis and Framework Development</w:t>
      </w:r>
      <w:r>
        <w:t xml:space="preserve"> </w:t>
      </w:r>
      <w:r>
        <w:t xml:space="preserve">Presents the core findings and the proposed framework. It synthesizes data on stressors (e.g., sandwich generation issues (Jayus et al., 2025)) and enablers (e.g., social support (Ekayani, 2025)) to construct the model.</w:t>
      </w:r>
    </w:p>
    <w:p>
      <w:pPr>
        <w:pStyle w:val="BodyText"/>
      </w:pPr>
      <w:r>
        <w:rPr>
          <w:b/>
        </w:rPr>
        <w:t xml:space="preserve">Chapter 5: Discussion and Conclusion</w:t>
      </w:r>
      <w:r>
        <w:t xml:space="preserve"> </w:t>
      </w:r>
      <w:r>
        <w:t xml:space="preserve">Interprets the framework in the context of broader literature, discusses implications for theory and practice, acknowledges limitations, and suggests directions for future research.</w:t>
      </w:r>
    </w:p>
    <w:p>
      <w:pPr>
        <w:pStyle w:val="BodyText"/>
      </w:pPr>
      <w:r>
        <w:t xml:space="preserve">Table 2 provides a visual overview of the thesis flow and the key questions addressed in each chapter.</w:t>
      </w:r>
    </w:p>
    <w:tbl>
      <w:tblPr>
        <w:tblStyle w:val="Table"/>
        <w:tblW w:type="pct" w:w="5000"/>
        <w:tblLook w:firstRow="1"/>
        <w:tblLayout w:type="autofit"/>
      </w:tblPr>
      <w:tblGrid>
        <w:gridCol w:w="1454"/>
        <w:gridCol w:w="3879"/>
        <w:gridCol w:w="2586"/>
      </w:tblGrid>
      <w:tr>
        <w:trPr>
          <w:cnfStyle w:firstRow="1"/>
        </w:trPr>
        <w:tc>
          <w:tcPr>
            <w:tcBorders>
              <w:bottom w:val="single"/>
            </w:tcBorders>
            <w:vAlign w:val="bottom"/>
            <w:noWrap/>
          </w:tcPr>
          <w:p>
            <w:pPr>
              <w:pStyle w:val="Compact"/>
              <w:spacing w:before="40" w:after="40"/>
              <w:jc w:val="left"/>
            </w:pPr>
            <w:r>
              <w:rPr>
                <w:sz w:val="20"/>
              </w:rPr>
              <w:t xml:space="preserve">Chapter</w:t>
            </w:r>
          </w:p>
        </w:tc>
        <w:tc>
          <w:tcPr>
            <w:tcBorders>
              <w:bottom w:val="single"/>
            </w:tcBorders>
            <w:vAlign w:val="bottom"/>
          </w:tcPr>
          <w:p>
            <w:pPr>
              <w:pStyle w:val="Compact"/>
              <w:spacing w:before="40" w:after="40"/>
              <w:jc w:val="left"/>
            </w:pPr>
            <w:r>
              <w:rPr>
                <w:sz w:val="20"/>
              </w:rPr>
              <w:t xml:space="preserve">Key Question Addressed</w:t>
            </w:r>
          </w:p>
        </w:tc>
        <w:tc>
          <w:tcPr>
            <w:tcBorders>
              <w:bottom w:val="single"/>
            </w:tcBorders>
            <w:vAlign w:val="bottom"/>
          </w:tcPr>
          <w:p>
            <w:pPr>
              <w:pStyle w:val="Compact"/>
              <w:spacing w:before="40" w:after="40"/>
              <w:jc w:val="left"/>
            </w:pPr>
            <w:r>
              <w:rPr>
                <w:sz w:val="20"/>
              </w:rPr>
              <w:t xml:space="preserve">Primary Output</w:t>
            </w:r>
          </w:p>
        </w:tc>
      </w:tr>
      <w:tr>
        <w:tc>
          <w:tcPr>
            <w:noWrap/>
          </w:tcPr>
          <w:p>
            <w:pPr>
              <w:pStyle w:val="Compact"/>
              <w:spacing w:before="40" w:after="40"/>
              <w:jc w:val="left"/>
            </w:pPr>
            <w:r>
              <w:rPr>
                <w:sz w:val="20"/>
              </w:rPr>
              <w:t xml:space="preserve">1. Introduction</w:t>
            </w:r>
          </w:p>
        </w:tc>
        <w:tc>
          <w:tcPr/>
          <w:p>
            <w:pPr>
              <w:pStyle w:val="Compact"/>
              <w:spacing w:before="40" w:after="40"/>
              <w:jc w:val="left"/>
            </w:pPr>
            <w:r>
              <w:rPr>
                <w:sz w:val="20"/>
              </w:rPr>
              <w:t xml:space="preserve">Why is this research needed?</w:t>
            </w:r>
          </w:p>
        </w:tc>
        <w:tc>
          <w:tcPr/>
          <w:p>
            <w:pPr>
              <w:pStyle w:val="Compact"/>
              <w:spacing w:before="40" w:after="40"/>
              <w:jc w:val="left"/>
            </w:pPr>
            <w:r>
              <w:rPr>
                <w:sz w:val="20"/>
              </w:rPr>
              <w:t xml:space="preserve">Problem definition &amp; Objectives</w:t>
            </w:r>
          </w:p>
        </w:tc>
      </w:tr>
      <w:tr>
        <w:tc>
          <w:tcPr>
            <w:noWrap/>
          </w:tcPr>
          <w:p>
            <w:pPr>
              <w:pStyle w:val="Compact"/>
              <w:spacing w:before="40" w:after="40"/>
              <w:jc w:val="left"/>
            </w:pPr>
            <w:r>
              <w:rPr>
                <w:sz w:val="20"/>
              </w:rPr>
              <w:t xml:space="preserve">2. Literature Review</w:t>
            </w:r>
          </w:p>
        </w:tc>
        <w:tc>
          <w:tcPr/>
          <w:p>
            <w:pPr>
              <w:pStyle w:val="Compact"/>
              <w:spacing w:before="40" w:after="40"/>
              <w:jc w:val="left"/>
            </w:pPr>
            <w:r>
              <w:rPr>
                <w:sz w:val="20"/>
              </w:rPr>
              <w:t xml:space="preserve">What do we already know?</w:t>
            </w:r>
          </w:p>
        </w:tc>
        <w:tc>
          <w:tcPr/>
          <w:p>
            <w:pPr>
              <w:pStyle w:val="Compact"/>
              <w:spacing w:before="40" w:after="40"/>
              <w:jc w:val="left"/>
            </w:pPr>
            <w:r>
              <w:rPr>
                <w:sz w:val="20"/>
              </w:rPr>
              <w:t xml:space="preserve">Identification of gaps &amp; theories</w:t>
            </w:r>
          </w:p>
        </w:tc>
      </w:tr>
      <w:tr>
        <w:tc>
          <w:tcPr>
            <w:noWrap/>
          </w:tcPr>
          <w:p>
            <w:pPr>
              <w:pStyle w:val="Compact"/>
              <w:spacing w:before="40" w:after="40"/>
              <w:jc w:val="left"/>
            </w:pPr>
            <w:r>
              <w:rPr>
                <w:sz w:val="20"/>
              </w:rPr>
              <w:t xml:space="preserve">3. Methodology</w:t>
            </w:r>
          </w:p>
        </w:tc>
        <w:tc>
          <w:tcPr/>
          <w:p>
            <w:pPr>
              <w:pStyle w:val="Compact"/>
              <w:spacing w:before="40" w:after="40"/>
              <w:jc w:val="left"/>
            </w:pPr>
            <w:r>
              <w:rPr>
                <w:sz w:val="20"/>
              </w:rPr>
              <w:t xml:space="preserve">How will the framework be built?</w:t>
            </w:r>
          </w:p>
        </w:tc>
        <w:tc>
          <w:tcPr/>
          <w:p>
            <w:pPr>
              <w:pStyle w:val="Compact"/>
              <w:spacing w:before="40" w:after="40"/>
              <w:jc w:val="left"/>
            </w:pPr>
            <w:r>
              <w:rPr>
                <w:sz w:val="20"/>
              </w:rPr>
              <w:t xml:space="preserve">Research design &amp; procedure</w:t>
            </w:r>
          </w:p>
        </w:tc>
      </w:tr>
      <w:tr>
        <w:tc>
          <w:tcPr>
            <w:noWrap/>
          </w:tcPr>
          <w:p>
            <w:pPr>
              <w:pStyle w:val="Compact"/>
              <w:spacing w:before="40" w:after="40"/>
              <w:jc w:val="left"/>
            </w:pPr>
            <w:r>
              <w:rPr>
                <w:sz w:val="20"/>
              </w:rPr>
              <w:t xml:space="preserve">4. Analysis</w:t>
            </w:r>
          </w:p>
        </w:tc>
        <w:tc>
          <w:tcPr/>
          <w:p>
            <w:pPr>
              <w:pStyle w:val="Compact"/>
              <w:spacing w:before="40" w:after="40"/>
              <w:jc w:val="left"/>
            </w:pPr>
            <w:r>
              <w:rPr>
                <w:sz w:val="20"/>
              </w:rPr>
              <w:t xml:space="preserve">What are the components of resilience?</w:t>
            </w:r>
          </w:p>
        </w:tc>
        <w:tc>
          <w:tcPr/>
          <w:p>
            <w:pPr>
              <w:pStyle w:val="Compact"/>
              <w:spacing w:before="40" w:after="40"/>
              <w:jc w:val="left"/>
            </w:pPr>
            <w:r>
              <w:rPr>
                <w:sz w:val="20"/>
              </w:rPr>
              <w:t xml:space="preserve">The Integrated Framework</w:t>
            </w:r>
          </w:p>
        </w:tc>
      </w:tr>
      <w:tr>
        <w:tc>
          <w:tcPr>
            <w:noWrap/>
          </w:tcPr>
          <w:p>
            <w:pPr>
              <w:pStyle w:val="Compact"/>
              <w:spacing w:before="40" w:after="40"/>
              <w:jc w:val="left"/>
            </w:pPr>
            <w:r>
              <w:rPr>
                <w:sz w:val="20"/>
              </w:rPr>
              <w:t xml:space="preserve">5. Conclusion</w:t>
            </w:r>
          </w:p>
        </w:tc>
        <w:tc>
          <w:tcPr/>
          <w:p>
            <w:pPr>
              <w:pStyle w:val="Compact"/>
              <w:spacing w:before="40" w:after="40"/>
              <w:jc w:val="left"/>
            </w:pPr>
            <w:r>
              <w:rPr>
                <w:sz w:val="20"/>
              </w:rPr>
              <w:t xml:space="preserve">What are the implications?</w:t>
            </w:r>
          </w:p>
        </w:tc>
        <w:tc>
          <w:tcPr/>
          <w:p>
            <w:pPr>
              <w:pStyle w:val="Compact"/>
              <w:spacing w:before="40" w:after="40"/>
              <w:jc w:val="left"/>
            </w:pPr>
            <w:r>
              <w:rPr>
                <w:sz w:val="20"/>
              </w:rPr>
              <w:t xml:space="preserve">Recommendations &amp; Future Work</w:t>
            </w:r>
          </w:p>
        </w:tc>
      </w:tr>
    </w:tbl>
    <w:p>
      <w:pPr>
        <w:pStyle w:val="BodyText"/>
      </w:pPr>
      <w:r>
        <w:rPr>
          <w:i/>
        </w:rPr>
        <w:t xml:space="preserve">Table 2: Thesis Structure and Chapter Objectives.</w:t>
      </w:r>
    </w:p>
    <w:p>
      <w:pPr>
        <w:pStyle w:val="Heading2"/>
      </w:pPr>
      <w:bookmarkStart w:id="44" w:name="conclusion-of-the-introduction"/>
      <w:r>
        <w:t xml:space="preserve">1.9 Conclusion of the Introduction</w:t>
      </w:r>
      <w:bookmarkEnd w:id="44"/>
    </w:p>
    <w:p>
      <w:pPr>
        <w:pStyle w:val="FirstParagraph"/>
      </w:pPr>
      <w:r>
        <w:t xml:space="preserve">The need for a comprehensive method to build resilience in young professionals is urgent. As the boundaries of work and life blur, and as the demands of the digital economy accelerate, the traditional</w:t>
      </w:r>
      <w:r>
        <w:t xml:space="preserve"> </w:t>
      </w:r>
      <w:r>
        <w:t xml:space="preserve">“</w:t>
      </w:r>
      <w:r>
        <w:t xml:space="preserve">sink or swim</w:t>
      </w:r>
      <w:r>
        <w:t xml:space="preserve">”</w:t>
      </w:r>
      <w:r>
        <w:t xml:space="preserve"> </w:t>
      </w:r>
      <w:r>
        <w:t xml:space="preserve">approach to early-career development is no longer viable. By drawing on a rich combination of literature–from the biological analogies of social insects (Cristancho &amp; Thompson, 2023) to the practical applications of career counseling (Glavin et al., 2017) and Total Worker Health (CDC, 2025)–this thesis aims to construct a strong scaffold for professional resilience. The resulting framework seeks to empower the next generation of the workforce not just to survive the modern workplace, but to thrive within it.</w:t>
      </w:r>
    </w:p>
    <w:p>
      <w:pPr>
        <w:pStyle w:val="Heading1"/>
      </w:pPr>
      <w:bookmarkStart w:id="45" w:name="main-body"/>
      <w:r>
        <w:t xml:space="preserve">2. Main Body</w:t>
      </w:r>
      <w:bookmarkEnd w:id="45"/>
    </w:p>
    <w:p>
      <w:pPr>
        <w:pStyle w:val="FirstParagraph"/>
      </w:pPr>
      <w:r>
        <w:t xml:space="preserve">The concept of resilience has evolved from a focus on individual psychological stability to a multidimensional construct encompassing organizational adaptability, career sustainability, and systemic response to disruption. As early-career professionals navigate an increasingly volatile, uncertain, complex, and ambiguous (VUCA) work environment, the demand for strong resilience frameworks has intensified. This literature review synthesizes current research on resilience, examining it through three distinct but interconnected lenses: theoretical foundations drawn from biological and systems theory, the determinants of mental health in modern professional settings, and the efficacy of specific intervention modalities.</w:t>
      </w:r>
    </w:p>
    <w:p>
      <w:pPr>
        <w:pStyle w:val="Heading3"/>
      </w:pPr>
      <w:bookmarkStart w:id="46" w:name="theoretical-foundations-of-resilience"/>
      <w:r>
        <w:t xml:space="preserve">2.1.1 Theoretical Foundations of Resilience</w:t>
      </w:r>
      <w:bookmarkEnd w:id="46"/>
    </w:p>
    <w:p>
      <w:pPr>
        <w:pStyle w:val="FirstParagraph"/>
      </w:pPr>
      <w:r>
        <w:t xml:space="preserve">The theoretical underpinnings of resilience in professional contexts are multidisciplinary, drawing heavily from psychology, organizational management, and biological systems theory. Understanding these foundational models is essential for developing a comprehensive framework for young professionals.</w:t>
      </w:r>
    </w:p>
    <w:p>
      <w:pPr>
        <w:pStyle w:val="Heading4"/>
      </w:pPr>
      <w:bookmarkStart w:id="47" w:name="X961cb355a20be43d15bfcb57f8c3c87ab5166f0"/>
      <w:r>
        <w:t xml:space="preserve">2.1.1.1 Psychological and Organizational Constructs</w:t>
      </w:r>
      <w:bookmarkEnd w:id="47"/>
    </w:p>
    <w:p>
      <w:pPr>
        <w:pStyle w:val="FirstParagraph"/>
      </w:pPr>
      <w:r>
        <w:t xml:space="preserve">Resilience is often defined as the capacity to recover quickly from difficulties or the</w:t>
      </w:r>
      <w:r>
        <w:t xml:space="preserve"> </w:t>
      </w:r>
      <w:r>
        <w:t xml:space="preserve">“</w:t>
      </w:r>
      <w:r>
        <w:t xml:space="preserve">toughness</w:t>
      </w:r>
      <w:r>
        <w:t xml:space="preserve">”</w:t>
      </w:r>
      <w:r>
        <w:t xml:space="preserve"> </w:t>
      </w:r>
      <w:r>
        <w:t xml:space="preserve">required to withstand stress. However, in organizational literature, it shifts from a static trait to a dynamic process. MIT Sloan researchers (MIT, 2025) conceptualize organizational resilience not merely as rebounding but as the ability to reinvent business models and strategies in the face of disruption. This distinction is critical for young professionals; resilience is not solely about enduring hardship but about leveraging disruption for growth.</w:t>
      </w:r>
    </w:p>
    <w:p>
      <w:pPr>
        <w:pStyle w:val="BodyText"/>
      </w:pPr>
      <w:r>
        <w:t xml:space="preserve">Young and Searing (Young &amp; Searing, 2022) expand on this within the context of nonprofit management, suggesting that resilience involves a delicate balance between financial stability and mission adherence. While their work focuses on the organizational level, the principle applies to individual professionals: the maintenance of core values (mission) while adapting to resource constraints (market demands). The integration of these perspectives suggests that professional resilience is a function of both individual agency and structural support.</w:t>
      </w:r>
    </w:p>
    <w:p>
      <w:pPr>
        <w:pStyle w:val="Heading4"/>
      </w:pPr>
      <w:bookmarkStart w:id="48" w:name="X3aaf44a131c14744db115b121609ef119b19d9f"/>
      <w:r>
        <w:t xml:space="preserve">2.1.1.2 Biological and Ecological Analogies in Systems Theory</w:t>
      </w:r>
      <w:bookmarkEnd w:id="48"/>
    </w:p>
    <w:p>
      <w:pPr>
        <w:pStyle w:val="FirstParagraph"/>
      </w:pPr>
      <w:r>
        <w:t xml:space="preserve">A significant portion of resilience literature borrows metaphors and models from biology to explain human and organizational adaptation. This bio-ecological perspective posits that professionals, like organisms, must adapt to</w:t>
      </w:r>
      <w:r>
        <w:t xml:space="preserve"> </w:t>
      </w:r>
      <w:r>
        <w:t xml:space="preserve">“</w:t>
      </w:r>
      <w:r>
        <w:t xml:space="preserve">abiotic</w:t>
      </w:r>
      <w:r>
        <w:t xml:space="preserve">”</w:t>
      </w:r>
      <w:r>
        <w:t xml:space="preserve"> </w:t>
      </w:r>
      <w:r>
        <w:t xml:space="preserve">(environmental) stressors to survive.</w:t>
      </w:r>
    </w:p>
    <w:p>
      <w:pPr>
        <w:pStyle w:val="BodyText"/>
      </w:pPr>
      <w:r>
        <w:t xml:space="preserve">Gupta et al. (Gupta et al., 2024) provide a review of abiotic stress management in citrus crops, highlighting strategies for managing salinity, drought, and temperature extremes. While agricultural in focus, the theoretical implications for human systems are profound. The authors describe resilience mechanisms such as osmotic adjustment and antioxidant defense systems. Translated to professional contexts,</w:t>
      </w:r>
      <w:r>
        <w:t xml:space="preserve"> </w:t>
      </w:r>
      <w:r>
        <w:t xml:space="preserve">“</w:t>
      </w:r>
      <w:r>
        <w:t xml:space="preserve">osmotic adjustment</w:t>
      </w:r>
      <w:r>
        <w:t xml:space="preserve">”</w:t>
      </w:r>
      <w:r>
        <w:t xml:space="preserve"> </w:t>
      </w:r>
      <w:r>
        <w:t xml:space="preserve">parallels the cognitive flexibility required to maintain internal equilibrium amidst external pressure, while</w:t>
      </w:r>
      <w:r>
        <w:t xml:space="preserve"> </w:t>
      </w:r>
      <w:r>
        <w:t xml:space="preserve">“</w:t>
      </w:r>
      <w:r>
        <w:t xml:space="preserve">defense systems</w:t>
      </w:r>
      <w:r>
        <w:t xml:space="preserve">”</w:t>
      </w:r>
      <w:r>
        <w:t xml:space="preserve"> </w:t>
      </w:r>
      <w:r>
        <w:t xml:space="preserve">correlate with psychological coping mechanisms. This literature reinforces the view that resilience is a biological imperative and a systemic response to environmental hostility, rather than just a personality trait.</w:t>
      </w:r>
    </w:p>
    <w:p>
      <w:pPr>
        <w:pStyle w:val="BodyText"/>
      </w:pPr>
      <w:r>
        <w:t xml:space="preserve">Furthermore, Cristancho and Thompson (Cristancho &amp; Thompson, 2023) explicitly apply biological models to healthcare teams, drawing analogies to the social biology of ants and honey bees. They argue that the resilience of a healthcare system hinges on the adaptability of its teams, much like social insect colonies. In stable situations, defined scopes of practice (caste systems in insects) are efficient. However, during disruptive events, rigid roles can become liabilities. The authors suggest that</w:t>
      </w:r>
      <w:r>
        <w:t xml:space="preserve"> </w:t>
      </w:r>
      <w:r>
        <w:t xml:space="preserve">“</w:t>
      </w:r>
      <w:r>
        <w:t xml:space="preserve">swarm intelligence</w:t>
      </w:r>
      <w:r>
        <w:t xml:space="preserve">”</w:t>
      </w:r>
      <w:r>
        <w:t xml:space="preserve"> </w:t>
      </w:r>
      <w:r>
        <w:t xml:space="preserve">and role flexibility–behaviors observed in social insects–are critical for team resilience. This implies that for young professionals, the ability to transcend rigid job descriptions and collaborate fluidly is a key component of resilience.</w:t>
      </w:r>
    </w:p>
    <w:p>
      <w:pPr>
        <w:pStyle w:val="Heading4"/>
      </w:pPr>
      <w:bookmarkStart w:id="49" w:name="X255abb32ca70bb602c784fe1b733f471073d70f"/>
      <w:r>
        <w:t xml:space="preserve">2.1.1.3 Career Construction and Adaptability Theory</w:t>
      </w:r>
      <w:bookmarkEnd w:id="49"/>
    </w:p>
    <w:p>
      <w:pPr>
        <w:pStyle w:val="FirstParagraph"/>
      </w:pPr>
      <w:r>
        <w:t xml:space="preserve">Moving from biological to vocational theory, the literature emphasizes</w:t>
      </w:r>
      <w:r>
        <w:t xml:space="preserve"> </w:t>
      </w:r>
      <w:r>
        <w:t xml:space="preserve">“</w:t>
      </w:r>
      <w:r>
        <w:t xml:space="preserve">career adaptability</w:t>
      </w:r>
      <w:r>
        <w:t xml:space="preserve">”</w:t>
      </w:r>
      <w:r>
        <w:t xml:space="preserve"> </w:t>
      </w:r>
      <w:r>
        <w:t xml:space="preserve">as a central construct. Bimrose and Hearne (Bimrose &amp; Hearne, 2012) explore this through qualitative studies of adult career counseling. They argue that resilience is inextricably linked to career adaptability–the readiness to cope with the predictable tasks of preparing for and participating in the work role and with the unpredictable adjustments prompted by changes in work and working conditions.</w:t>
      </w:r>
    </w:p>
    <w:p>
      <w:pPr>
        <w:pStyle w:val="BodyText"/>
      </w:pPr>
      <w:r>
        <w:t xml:space="preserve">Glavin et al. (Glavin et al., 2017) further develop this by examining Life Design Counseling. They posit that employability in the 21st century requires a shift from</w:t>
      </w:r>
      <w:r>
        <w:t xml:space="preserve"> </w:t>
      </w:r>
      <w:r>
        <w:t xml:space="preserve">“</w:t>
      </w:r>
      <w:r>
        <w:t xml:space="preserve">career planning</w:t>
      </w:r>
      <w:r>
        <w:t xml:space="preserve">”</w:t>
      </w:r>
      <w:r>
        <w:t xml:space="preserve"> </w:t>
      </w:r>
      <w:r>
        <w:t xml:space="preserve">(a static roadmap) to</w:t>
      </w:r>
      <w:r>
        <w:t xml:space="preserve"> </w:t>
      </w:r>
      <w:r>
        <w:t xml:space="preserve">“</w:t>
      </w:r>
      <w:r>
        <w:t xml:space="preserve">career construction</w:t>
      </w:r>
      <w:r>
        <w:t xml:space="preserve">”</w:t>
      </w:r>
      <w:r>
        <w:t xml:space="preserve"> </w:t>
      </w:r>
      <w:r>
        <w:t xml:space="preserve">(an ongoing narrative). Their research suggests that resilience is fostered when individuals view their careers as evolving stories where they are the authors, capable of editing and redirecting the plot in response to external changes. This narrative identity provides a psychological anchor during periods of unemployment or transition.</w:t>
      </w:r>
    </w:p>
    <w:p>
      <w:pPr>
        <w:pStyle w:val="BodyText"/>
      </w:pPr>
      <w:r>
        <w:t xml:space="preserve">Jayus et al. (Jayus et al., 2025) introduce the</w:t>
      </w:r>
      <w:r>
        <w:t xml:space="preserve"> </w:t>
      </w:r>
      <w:r>
        <w:t xml:space="preserve">“</w:t>
      </w:r>
      <w:r>
        <w:t xml:space="preserve">C-A-RE</w:t>
      </w:r>
      <w:r>
        <w:t xml:space="preserve">”</w:t>
      </w:r>
      <w:r>
        <w:t xml:space="preserve"> </w:t>
      </w:r>
      <w:r>
        <w:t xml:space="preserve">module (Stress, Career Adaptability, and Career Resilience), specifically targeting the</w:t>
      </w:r>
      <w:r>
        <w:t xml:space="preserve"> </w:t>
      </w:r>
      <w:r>
        <w:t xml:space="preserve">“</w:t>
      </w:r>
      <w:r>
        <w:t xml:space="preserve">sandwich generation</w:t>
      </w:r>
      <w:r>
        <w:t xml:space="preserve">”</w:t>
      </w:r>
      <w:r>
        <w:t xml:space="preserve"> </w:t>
      </w:r>
      <w:r>
        <w:t xml:space="preserve">of university support staff. Their validation of this module underscores the measurable nature of career resilience. They identify distinct dimensions such as concern (planning for the future), control (decision-making agency), curiosity (exploring self and environment), and confidence (efficacy). These dimensions form the psychological resources that young professionals draw upon to navigate the</w:t>
      </w:r>
      <w:r>
        <w:t xml:space="preserve"> </w:t>
      </w:r>
      <w:r>
        <w:t xml:space="preserve">“</w:t>
      </w:r>
      <w:r>
        <w:t xml:space="preserve">boundaryless</w:t>
      </w:r>
      <w:r>
        <w:t xml:space="preserve">”</w:t>
      </w:r>
      <w:r>
        <w:t xml:space="preserve"> </w:t>
      </w:r>
      <w:r>
        <w:t xml:space="preserve">career environment.</w:t>
      </w:r>
    </w:p>
    <w:p>
      <w:pPr>
        <w:pStyle w:val="Heading3"/>
      </w:pPr>
      <w:bookmarkStart w:id="50" w:name="X62915b537e803432e8964ef9ad0b88600081bb5"/>
      <w:r>
        <w:t xml:space="preserve">2.1.2 Determinants of Professional Mental Health</w:t>
      </w:r>
      <w:bookmarkEnd w:id="50"/>
    </w:p>
    <w:p>
      <w:pPr>
        <w:pStyle w:val="FirstParagraph"/>
      </w:pPr>
      <w:r>
        <w:t xml:space="preserve">Understanding resilience requires a thorough examination of the factors that erode or enhance mental health in the workplace. Recent literature identifies a complex web of determinants ranging from digital transformation to human resource policies.</w:t>
      </w:r>
    </w:p>
    <w:p>
      <w:pPr>
        <w:pStyle w:val="Heading4"/>
      </w:pPr>
      <w:bookmarkStart w:id="51" w:name="X2648081ac31ae96607078c73ca683a485a0d32a"/>
      <w:r>
        <w:t xml:space="preserve">2.1.2.1 Workplace Stressors and Digital Transformation</w:t>
      </w:r>
      <w:bookmarkEnd w:id="51"/>
    </w:p>
    <w:p>
      <w:pPr>
        <w:pStyle w:val="FirstParagraph"/>
      </w:pPr>
      <w:r>
        <w:t xml:space="preserve">The modern workplace is characterized by rapid digital acceleration, which serves as both a tool and a stressor. Marianggodo et al. (Marianggodo et al., 2025) conducted a systematic literature review on the determinants of employee mental health in contemporary environments. They identify</w:t>
      </w:r>
      <w:r>
        <w:t xml:space="preserve"> </w:t>
      </w:r>
      <w:r>
        <w:t xml:space="preserve">“</w:t>
      </w:r>
      <w:r>
        <w:t xml:space="preserve">digital acceleration</w:t>
      </w:r>
      <w:r>
        <w:t xml:space="preserve">”</w:t>
      </w:r>
      <w:r>
        <w:t xml:space="preserve"> </w:t>
      </w:r>
      <w:r>
        <w:t xml:space="preserve">as a double-edged sword: while it enables flexibility, it also creates an</w:t>
      </w:r>
      <w:r>
        <w:t xml:space="preserve"> </w:t>
      </w:r>
      <w:r>
        <w:t xml:space="preserve">“</w:t>
      </w:r>
      <w:r>
        <w:t xml:space="preserve">always-on</w:t>
      </w:r>
      <w:r>
        <w:t xml:space="preserve">”</w:t>
      </w:r>
      <w:r>
        <w:t xml:space="preserve"> </w:t>
      </w:r>
      <w:r>
        <w:t xml:space="preserve">culture that erodes boundaries between work and rest. Their findings suggest that high job demands combined with low autonomy–often exacerbated by algorithmic management or constant connectivity–are primary predictors of burnout.</w:t>
      </w:r>
    </w:p>
    <w:p>
      <w:pPr>
        <w:pStyle w:val="BodyText"/>
      </w:pPr>
      <w:r>
        <w:t xml:space="preserve">Ageel and Shbeer (Ageel &amp; Shbeer, 2022) provide empirical evidence of these stressors in high-stakes environments, specifically among Intensive Care Unit (ICU) nurses in Saudi Arabia. Using the Health and Safety Executive Management Standards Indicator Tool, they mapped occupational stress to specific organizational failures, such as poor peer support, role ambiguity, and high workload. While specific to healthcare, the findings are generalizable to other high-pressure professions where young professionals often face the</w:t>
      </w:r>
      <w:r>
        <w:t xml:space="preserve"> </w:t>
      </w:r>
      <w:r>
        <w:t xml:space="preserve">“</w:t>
      </w:r>
      <w:r>
        <w:t xml:space="preserve">shock of reality</w:t>
      </w:r>
      <w:r>
        <w:t xml:space="preserve">”</w:t>
      </w:r>
      <w:r>
        <w:t xml:space="preserve"> </w:t>
      </w:r>
      <w:r>
        <w:t xml:space="preserve">upon entering the workforce. The study highlights that resilience is not merely an internal capacity but is significantly constrained or enabled by the immediate work environment.</w:t>
      </w:r>
    </w:p>
    <w:p>
      <w:pPr>
        <w:pStyle w:val="Heading4"/>
      </w:pPr>
      <w:bookmarkStart w:id="52" w:name="Xdb255e35f5bcfa14900542547af75a6d1f497c7"/>
      <w:r>
        <w:t xml:space="preserve">2.1.2.2 The Role of Human Resource Management (HRM)</w:t>
      </w:r>
      <w:bookmarkEnd w:id="52"/>
    </w:p>
    <w:p>
      <w:pPr>
        <w:pStyle w:val="FirstParagraph"/>
      </w:pPr>
      <w:r>
        <w:t xml:space="preserve">The structural environment, dictated by HRM policies, plays a important role in shaping employee coping behaviors. Al-Qasos et al. (Al-Qasos et al., 2025) uses structuration theory to analyze how HRM practices influence employee performance and adaptation. They argue that HRM systems are not just administrative structures but social systems that signal what behaviors are valued. When HRM focuses solely on efficiency and output, it can inadvertently suppress coping behaviors, leading to</w:t>
      </w:r>
      <w:r>
        <w:t xml:space="preserve"> </w:t>
      </w:r>
      <w:r>
        <w:t xml:space="preserve">“</w:t>
      </w:r>
      <w:r>
        <w:t xml:space="preserve">surface acting</w:t>
      </w:r>
      <w:r>
        <w:t xml:space="preserve">”</w:t>
      </w:r>
      <w:r>
        <w:t xml:space="preserve"> </w:t>
      </w:r>
      <w:r>
        <w:t xml:space="preserve">and emotional exhaustion. Conversely, HRM practices that prioritize</w:t>
      </w:r>
      <w:r>
        <w:t xml:space="preserve"> </w:t>
      </w:r>
      <w:r>
        <w:t xml:space="preserve">“</w:t>
      </w:r>
      <w:r>
        <w:t xml:space="preserve">psychological safety</w:t>
      </w:r>
      <w:r>
        <w:t xml:space="preserve">”</w:t>
      </w:r>
      <w:r>
        <w:t xml:space="preserve"> </w:t>
      </w:r>
      <w:r>
        <w:t xml:space="preserve">enable employees to appraise stressors as challenges rather than threats.</w:t>
      </w:r>
    </w:p>
    <w:p>
      <w:pPr>
        <w:pStyle w:val="BodyText"/>
      </w:pPr>
      <w:r>
        <w:t xml:space="preserve">The CDC’s National Institute for Occupational Safety and Health (NIOSH) advocates for a</w:t>
      </w:r>
      <w:r>
        <w:t xml:space="preserve"> </w:t>
      </w:r>
      <w:r>
        <w:t xml:space="preserve">“</w:t>
      </w:r>
      <w:r>
        <w:t xml:space="preserve">Total Worker Health</w:t>
      </w:r>
      <w:r>
        <w:t xml:space="preserve">”</w:t>
      </w:r>
      <w:r>
        <w:t xml:space="preserve"> </w:t>
      </w:r>
      <w:r>
        <w:t xml:space="preserve">approach (CDC, 2025). This program integrates protection from work-related safety and health hazards with promotion of injury and illness prevention efforts. The literature surrounding this initiative suggests that resilience initiatives must be embedded in policy–such as flexible scheduling, ergonomic design, and mental health benefits–rather than treated as ad-hoc wellness programs.</w:t>
      </w:r>
    </w:p>
    <w:p>
      <w:pPr>
        <w:pStyle w:val="Heading4"/>
      </w:pPr>
      <w:bookmarkStart w:id="53" w:name="social-support-and-community-dynamics"/>
      <w:r>
        <w:t xml:space="preserve">2.1.2.3 Social Support and Community Dynamics</w:t>
      </w:r>
      <w:bookmarkEnd w:id="53"/>
    </w:p>
    <w:p>
      <w:pPr>
        <w:pStyle w:val="FirstParagraph"/>
      </w:pPr>
      <w:r>
        <w:t xml:space="preserve">Social support emerges as a critical buffer against occupational stress. Ekayani (Ekayani, 2025) reviews the impact of community-based interventions, noting that social support operates through two mechanisms: the</w:t>
      </w:r>
      <w:r>
        <w:t xml:space="preserve"> </w:t>
      </w:r>
      <w:r>
        <w:t xml:space="preserve">“</w:t>
      </w:r>
      <w:r>
        <w:t xml:space="preserve">main effect</w:t>
      </w:r>
      <w:r>
        <w:t xml:space="preserve">”</w:t>
      </w:r>
      <w:r>
        <w:t xml:space="preserve"> </w:t>
      </w:r>
      <w:r>
        <w:t xml:space="preserve">model (support is beneficial regardless of stress levels) and the</w:t>
      </w:r>
      <w:r>
        <w:t xml:space="preserve"> </w:t>
      </w:r>
      <w:r>
        <w:t xml:space="preserve">“</w:t>
      </w:r>
      <w:r>
        <w:t xml:space="preserve">stress-buffering</w:t>
      </w:r>
      <w:r>
        <w:t xml:space="preserve">”</w:t>
      </w:r>
      <w:r>
        <w:t xml:space="preserve"> </w:t>
      </w:r>
      <w:r>
        <w:t xml:space="preserve">model (support protects specifically during high stress). The review highlights that structural disparities often limit access to this support, suggesting that young professionals from underrepresented backgrounds may face a</w:t>
      </w:r>
      <w:r>
        <w:t xml:space="preserve"> </w:t>
      </w:r>
      <w:r>
        <w:t xml:space="preserve">“</w:t>
      </w:r>
      <w:r>
        <w:t xml:space="preserve">resilience deficit</w:t>
      </w:r>
      <w:r>
        <w:t xml:space="preserve">”</w:t>
      </w:r>
      <w:r>
        <w:t xml:space="preserve"> </w:t>
      </w:r>
      <w:r>
        <w:t xml:space="preserve">not due to lack of personal strength, but due to lack of network resources.</w:t>
      </w:r>
    </w:p>
    <w:p>
      <w:pPr>
        <w:pStyle w:val="BodyText"/>
      </w:pPr>
      <w:r>
        <w:t xml:space="preserve">This is echoed in the work of Muhammadong et al. (Muhammadong et al., 2025), who focus on character building and resilience among Muslim youth regarding drug prevention. While the context is specific to substance abuse, the underlying mechanism–participatory education and communal reinforcement of moral character–demonstrates the power of shared values and community identity in building resilience. For young professionals, this translates to the importance of mentorship networks, professional associations, and peer support groups as external reservoirs of resilience.</w:t>
      </w:r>
    </w:p>
    <w:p>
      <w:pPr>
        <w:pStyle w:val="Heading3"/>
      </w:pPr>
      <w:bookmarkStart w:id="54" w:name="interventions-and-training-modalities"/>
      <w:r>
        <w:t xml:space="preserve">2.1.3 Interventions and Training Modalities</w:t>
      </w:r>
      <w:bookmarkEnd w:id="54"/>
    </w:p>
    <w:p>
      <w:pPr>
        <w:pStyle w:val="FirstParagraph"/>
      </w:pPr>
      <w:r>
        <w:t xml:space="preserve">The literature presents various methodologies for cultivating resilience, ranging from individual cognitive interventions to structural training programs. Table 1 summarizes key intervention types identified in the reviewed texts.</w:t>
      </w:r>
    </w:p>
    <w:p>
      <w:pPr>
        <w:pStyle w:val="BodyText"/>
      </w:pPr>
      <w:r>
        <w:rPr>
          <w:i/>
        </w:rPr>
        <w:t xml:space="preserve">Table 1: Comparative Overview of Resilience Intervention Modalities</w:t>
      </w:r>
    </w:p>
    <w:tbl>
      <w:tblPr>
        <w:tblStyle w:val="Table"/>
        <w:tblW w:type="pct" w:w="5000"/>
        <w:tblLook w:firstRow="1"/>
        <w:tblLayout w:type="autofit"/>
      </w:tblPr>
      <w:tblGrid>
        <w:gridCol w:w="1584"/>
        <w:gridCol w:w="1584"/>
        <w:gridCol w:w="1584"/>
        <w:gridCol w:w="1584"/>
        <w:gridCol w:w="1584"/>
      </w:tblGrid>
      <w:tr>
        <w:trPr>
          <w:cnfStyle w:firstRow="1"/>
        </w:trPr>
        <w:tc>
          <w:tcPr>
            <w:tcBorders>
              <w:bottom w:val="single"/>
            </w:tcBorders>
            <w:vAlign w:val="bottom"/>
            <w:noWrap/>
          </w:tcPr>
          <w:p>
            <w:pPr>
              <w:pStyle w:val="Compact"/>
              <w:spacing w:before="40" w:after="40"/>
              <w:jc w:val="left"/>
            </w:pPr>
            <w:r>
              <w:rPr>
                <w:sz w:val="16"/>
              </w:rPr>
              <w:t xml:space="preserve">Modality</w:t>
            </w:r>
          </w:p>
        </w:tc>
        <w:tc>
          <w:tcPr>
            <w:tcBorders>
              <w:bottom w:val="single"/>
            </w:tcBorders>
            <w:vAlign w:val="bottom"/>
          </w:tcPr>
          <w:p>
            <w:pPr>
              <w:pStyle w:val="Compact"/>
              <w:spacing w:before="40" w:after="40"/>
              <w:jc w:val="left"/>
            </w:pPr>
            <w:r>
              <w:rPr>
                <w:sz w:val="16"/>
              </w:rPr>
              <w:t xml:space="preserve">Target Mechanism</w:t>
            </w:r>
          </w:p>
        </w:tc>
        <w:tc>
          <w:tcPr>
            <w:tcBorders>
              <w:bottom w:val="single"/>
            </w:tcBorders>
            <w:vAlign w:val="bottom"/>
          </w:tcPr>
          <w:p>
            <w:pPr>
              <w:pStyle w:val="Compact"/>
              <w:spacing w:before="40" w:after="40"/>
              <w:jc w:val="left"/>
            </w:pPr>
            <w:r>
              <w:rPr>
                <w:sz w:val="16"/>
              </w:rPr>
              <w:t xml:space="preserve">Key Techniques</w:t>
            </w:r>
          </w:p>
        </w:tc>
        <w:tc>
          <w:tcPr>
            <w:tcBorders>
              <w:bottom w:val="single"/>
            </w:tcBorders>
            <w:vAlign w:val="bottom"/>
          </w:tcPr>
          <w:p>
            <w:pPr>
              <w:pStyle w:val="Compact"/>
              <w:spacing w:before="40" w:after="40"/>
              <w:jc w:val="left"/>
            </w:pPr>
            <w:r>
              <w:rPr>
                <w:sz w:val="16"/>
              </w:rPr>
              <w:t xml:space="preserve">Primary Outcome</w:t>
            </w:r>
          </w:p>
        </w:tc>
        <w:tc>
          <w:tcPr>
            <w:tcBorders>
              <w:bottom w:val="single"/>
            </w:tcBorders>
            <w:vAlign w:val="bottom"/>
          </w:tcPr>
          <w:p>
            <w:pPr>
              <w:pStyle w:val="Compact"/>
              <w:spacing w:before="40" w:after="40"/>
              <w:jc w:val="left"/>
            </w:pPr>
            <w:r>
              <w:rPr>
                <w:sz w:val="16"/>
              </w:rPr>
              <w:t xml:space="preserve">Source</w:t>
            </w:r>
          </w:p>
        </w:tc>
      </w:tr>
      <w:tr>
        <w:tc>
          <w:tcPr>
            <w:noWrap/>
          </w:tcPr>
          <w:p>
            <w:pPr>
              <w:pStyle w:val="Compact"/>
              <w:spacing w:before="40" w:after="40"/>
              <w:jc w:val="left"/>
            </w:pPr>
            <w:r>
              <w:rPr>
                <w:b/>
                <w:sz w:val="16"/>
              </w:rPr>
              <w:t xml:space="preserve">Mindfulness-Based</w:t>
            </w:r>
          </w:p>
        </w:tc>
        <w:tc>
          <w:tcPr/>
          <w:p>
            <w:pPr>
              <w:pStyle w:val="Compact"/>
              <w:spacing w:before="40" w:after="40"/>
              <w:jc w:val="left"/>
            </w:pPr>
            <w:r>
              <w:rPr>
                <w:sz w:val="16"/>
              </w:rPr>
              <w:t xml:space="preserve">Emotional Regulation</w:t>
            </w:r>
          </w:p>
        </w:tc>
        <w:tc>
          <w:tcPr/>
          <w:p>
            <w:pPr>
              <w:pStyle w:val="Compact"/>
              <w:spacing w:before="40" w:after="40"/>
              <w:jc w:val="left"/>
            </w:pPr>
            <w:r>
              <w:rPr>
                <w:sz w:val="16"/>
              </w:rPr>
              <w:t xml:space="preserve">Meditation, Body Scan, Breathwork</w:t>
            </w:r>
          </w:p>
        </w:tc>
        <w:tc>
          <w:tcPr/>
          <w:p>
            <w:pPr>
              <w:pStyle w:val="Compact"/>
              <w:spacing w:before="40" w:after="40"/>
              <w:jc w:val="left"/>
            </w:pPr>
            <w:r>
              <w:rPr>
                <w:sz w:val="16"/>
              </w:rPr>
              <w:t xml:space="preserve">Reduced burnout, emotional boundary setting</w:t>
            </w:r>
          </w:p>
        </w:tc>
        <w:tc>
          <w:tcPr/>
          <w:p>
            <w:pPr>
              <w:pStyle w:val="Compact"/>
              <w:spacing w:before="40" w:after="40"/>
              <w:jc w:val="left"/>
            </w:pPr>
            <w:r>
              <w:rPr>
                <w:sz w:val="16"/>
              </w:rPr>
              <w:t xml:space="preserve">(Panjwani, 2022)</w:t>
            </w:r>
          </w:p>
        </w:tc>
      </w:tr>
      <w:tr>
        <w:tc>
          <w:tcPr>
            <w:noWrap/>
          </w:tcPr>
          <w:p>
            <w:pPr>
              <w:pStyle w:val="Compact"/>
              <w:spacing w:before="40" w:after="40"/>
              <w:jc w:val="left"/>
            </w:pPr>
            <w:r>
              <w:rPr>
                <w:b/>
                <w:sz w:val="16"/>
              </w:rPr>
              <w:t xml:space="preserve">Career Counseling</w:t>
            </w:r>
          </w:p>
        </w:tc>
        <w:tc>
          <w:tcPr/>
          <w:p>
            <w:pPr>
              <w:pStyle w:val="Compact"/>
              <w:spacing w:before="40" w:after="40"/>
              <w:jc w:val="left"/>
            </w:pPr>
            <w:r>
              <w:rPr>
                <w:sz w:val="16"/>
              </w:rPr>
              <w:t xml:space="preserve">Narrative Identity</w:t>
            </w:r>
          </w:p>
        </w:tc>
        <w:tc>
          <w:tcPr/>
          <w:p>
            <w:pPr>
              <w:pStyle w:val="Compact"/>
              <w:spacing w:before="40" w:after="40"/>
              <w:jc w:val="left"/>
            </w:pPr>
            <w:r>
              <w:rPr>
                <w:sz w:val="16"/>
              </w:rPr>
              <w:t xml:space="preserve">Life Design, Storytelling, Future Planning</w:t>
            </w:r>
          </w:p>
        </w:tc>
        <w:tc>
          <w:tcPr/>
          <w:p>
            <w:pPr>
              <w:pStyle w:val="Compact"/>
              <w:spacing w:before="40" w:after="40"/>
              <w:jc w:val="left"/>
            </w:pPr>
            <w:r>
              <w:rPr>
                <w:sz w:val="16"/>
              </w:rPr>
              <w:t xml:space="preserve">Increased adaptability, employability</w:t>
            </w:r>
          </w:p>
        </w:tc>
        <w:tc>
          <w:tcPr/>
          <w:p>
            <w:pPr>
              <w:pStyle w:val="Compact"/>
              <w:spacing w:before="40" w:after="40"/>
              <w:jc w:val="left"/>
            </w:pPr>
            <w:r>
              <w:rPr>
                <w:sz w:val="16"/>
              </w:rPr>
              <w:t xml:space="preserve">(Bimrose &amp; Hearne, 2012)(Glavin et al., 2017)</w:t>
            </w:r>
          </w:p>
        </w:tc>
      </w:tr>
      <w:tr>
        <w:tc>
          <w:tcPr>
            <w:noWrap/>
          </w:tcPr>
          <w:p>
            <w:pPr>
              <w:pStyle w:val="Compact"/>
              <w:spacing w:before="40" w:after="40"/>
              <w:jc w:val="left"/>
            </w:pPr>
            <w:r>
              <w:rPr>
                <w:b/>
                <w:sz w:val="16"/>
              </w:rPr>
              <w:t xml:space="preserve">Simulated Stress</w:t>
            </w:r>
          </w:p>
        </w:tc>
        <w:tc>
          <w:tcPr/>
          <w:p>
            <w:pPr>
              <w:pStyle w:val="Compact"/>
              <w:spacing w:before="40" w:after="40"/>
              <w:jc w:val="left"/>
            </w:pPr>
            <w:r>
              <w:rPr>
                <w:sz w:val="16"/>
              </w:rPr>
              <w:t xml:space="preserve">Physiological Adaptation</w:t>
            </w:r>
          </w:p>
        </w:tc>
        <w:tc>
          <w:tcPr/>
          <w:p>
            <w:pPr>
              <w:pStyle w:val="Compact"/>
              <w:spacing w:before="40" w:after="40"/>
              <w:jc w:val="left"/>
            </w:pPr>
            <w:r>
              <w:rPr>
                <w:sz w:val="16"/>
              </w:rPr>
              <w:t xml:space="preserve">Role-play, Tactical Scenarios</w:t>
            </w:r>
          </w:p>
        </w:tc>
        <w:tc>
          <w:tcPr/>
          <w:p>
            <w:pPr>
              <w:pStyle w:val="Compact"/>
              <w:spacing w:before="40" w:after="40"/>
              <w:jc w:val="left"/>
            </w:pPr>
            <w:r>
              <w:rPr>
                <w:sz w:val="16"/>
              </w:rPr>
              <w:t xml:space="preserve">Desensitization to acute stressors</w:t>
            </w:r>
          </w:p>
        </w:tc>
        <w:tc>
          <w:tcPr/>
          <w:p>
            <w:pPr>
              <w:pStyle w:val="Compact"/>
              <w:spacing w:before="40" w:after="40"/>
              <w:jc w:val="left"/>
            </w:pPr>
            <w:r>
              <w:rPr>
                <w:sz w:val="16"/>
              </w:rPr>
              <w:t xml:space="preserve">(Moreno et al., 2024)</w:t>
            </w:r>
          </w:p>
        </w:tc>
      </w:tr>
      <w:tr>
        <w:tc>
          <w:tcPr>
            <w:noWrap/>
          </w:tcPr>
          <w:p>
            <w:pPr>
              <w:pStyle w:val="Compact"/>
              <w:spacing w:before="40" w:after="40"/>
              <w:jc w:val="left"/>
            </w:pPr>
            <w:r>
              <w:rPr>
                <w:b/>
                <w:sz w:val="16"/>
              </w:rPr>
              <w:t xml:space="preserve">Values-Based</w:t>
            </w:r>
          </w:p>
        </w:tc>
        <w:tc>
          <w:tcPr/>
          <w:p>
            <w:pPr>
              <w:pStyle w:val="Compact"/>
              <w:spacing w:before="40" w:after="40"/>
              <w:jc w:val="left"/>
            </w:pPr>
            <w:r>
              <w:rPr>
                <w:sz w:val="16"/>
              </w:rPr>
              <w:t xml:space="preserve">Character/Moral Anchor</w:t>
            </w:r>
          </w:p>
        </w:tc>
        <w:tc>
          <w:tcPr/>
          <w:p>
            <w:pPr>
              <w:pStyle w:val="Compact"/>
              <w:spacing w:before="40" w:after="40"/>
              <w:jc w:val="left"/>
            </w:pPr>
            <w:r>
              <w:rPr>
                <w:sz w:val="16"/>
              </w:rPr>
              <w:t xml:space="preserve">Seminars, Focus Groups, Religious context</w:t>
            </w:r>
          </w:p>
        </w:tc>
        <w:tc>
          <w:tcPr/>
          <w:p>
            <w:pPr>
              <w:pStyle w:val="Compact"/>
              <w:spacing w:before="40" w:after="40"/>
              <w:jc w:val="left"/>
            </w:pPr>
            <w:r>
              <w:rPr>
                <w:sz w:val="16"/>
              </w:rPr>
              <w:t xml:space="preserve">Strengthened moral resilience, avoidance behaviors</w:t>
            </w:r>
          </w:p>
        </w:tc>
        <w:tc>
          <w:tcPr/>
          <w:p>
            <w:pPr>
              <w:pStyle w:val="Compact"/>
              <w:spacing w:before="40" w:after="40"/>
              <w:jc w:val="left"/>
            </w:pPr>
            <w:r>
              <w:rPr>
                <w:sz w:val="16"/>
              </w:rPr>
              <w:t xml:space="preserve">(Muhammadong et al., 2025)</w:t>
            </w:r>
          </w:p>
        </w:tc>
      </w:tr>
      <w:tr>
        <w:tc>
          <w:tcPr>
            <w:noWrap/>
          </w:tcPr>
          <w:p>
            <w:pPr>
              <w:pStyle w:val="Compact"/>
              <w:spacing w:before="40" w:after="40"/>
              <w:jc w:val="left"/>
            </w:pPr>
            <w:r>
              <w:rPr>
                <w:b/>
                <w:sz w:val="16"/>
              </w:rPr>
              <w:t xml:space="preserve">Structural/HRM</w:t>
            </w:r>
          </w:p>
        </w:tc>
        <w:tc>
          <w:tcPr/>
          <w:p>
            <w:pPr>
              <w:pStyle w:val="Compact"/>
              <w:spacing w:before="40" w:after="40"/>
              <w:jc w:val="left"/>
            </w:pPr>
            <w:r>
              <w:rPr>
                <w:sz w:val="16"/>
              </w:rPr>
              <w:t xml:space="preserve">Environmental Design</w:t>
            </w:r>
          </w:p>
        </w:tc>
        <w:tc>
          <w:tcPr/>
          <w:p>
            <w:pPr>
              <w:pStyle w:val="Compact"/>
              <w:spacing w:before="40" w:after="40"/>
              <w:jc w:val="left"/>
            </w:pPr>
            <w:r>
              <w:rPr>
                <w:sz w:val="16"/>
              </w:rPr>
              <w:t xml:space="preserve">Policy change, Safety protocols</w:t>
            </w:r>
          </w:p>
        </w:tc>
        <w:tc>
          <w:tcPr/>
          <w:p>
            <w:pPr>
              <w:pStyle w:val="Compact"/>
              <w:spacing w:before="40" w:after="40"/>
              <w:jc w:val="left"/>
            </w:pPr>
            <w:r>
              <w:rPr>
                <w:sz w:val="16"/>
              </w:rPr>
              <w:t xml:space="preserve">Reduction of systemic stressors</w:t>
            </w:r>
          </w:p>
        </w:tc>
        <w:tc>
          <w:tcPr/>
          <w:p>
            <w:pPr>
              <w:pStyle w:val="Compact"/>
              <w:spacing w:before="40" w:after="40"/>
              <w:jc w:val="left"/>
            </w:pPr>
            <w:r>
              <w:rPr>
                <w:sz w:val="16"/>
              </w:rPr>
              <w:t xml:space="preserve">(CDC, 2025)(Al-Qasos et al., 2025)</w:t>
            </w:r>
          </w:p>
        </w:tc>
      </w:tr>
    </w:tbl>
    <w:p>
      <w:pPr>
        <w:pStyle w:val="Heading4"/>
      </w:pPr>
      <w:bookmarkStart w:id="55" w:name="mindfulness-based-interventions"/>
      <w:r>
        <w:t xml:space="preserve">2.1.3.1 Mindfulness-Based Interventions</w:t>
      </w:r>
      <w:bookmarkEnd w:id="55"/>
    </w:p>
    <w:p>
      <w:pPr>
        <w:pStyle w:val="FirstParagraph"/>
      </w:pPr>
      <w:r>
        <w:t xml:space="preserve">Mindfulness has gained prominence as a tool for professional wellness. Panjwani (Panjwani, 2022) investigated the effectiveness of mindfulness among mental health professionals, a group prone to vicarious trauma. The study found that mindfulness practices–specifically those cultivating present-moment awareness without judgment–significantly reduced emotional exhaustion. Crucially, the mechanism identified was</w:t>
      </w:r>
      <w:r>
        <w:t xml:space="preserve"> </w:t>
      </w:r>
      <w:r>
        <w:t xml:space="preserve">“</w:t>
      </w:r>
      <w:r>
        <w:t xml:space="preserve">emotional separation</w:t>
      </w:r>
      <w:r>
        <w:t xml:space="preserve">”</w:t>
      </w:r>
      <w:r>
        <w:t xml:space="preserve">: the ability to empathize with a client (or colleague) without absorbing their distress. For early-career professionals, who often struggle with boundary setting, this suggests that mindfulness is a skill of professional hygiene rather than spiritual practice.</w:t>
      </w:r>
    </w:p>
    <w:p>
      <w:pPr>
        <w:pStyle w:val="Heading4"/>
      </w:pPr>
      <w:bookmarkStart w:id="56" w:name="Xd1c4ad57f3b41f4a2f0ef7a9fdef2844fd8d2db"/>
      <w:r>
        <w:t xml:space="preserve">2.1.3.2 Specialized Training for High-Stress Professions</w:t>
      </w:r>
      <w:bookmarkEnd w:id="56"/>
    </w:p>
    <w:p>
      <w:pPr>
        <w:pStyle w:val="FirstParagraph"/>
      </w:pPr>
      <w:r>
        <w:t xml:space="preserve">More aggressive forms of resilience training are observed in law enforcement and emergency services. Moreno et al. (Moreno et al., 2024) conducted a systematic review of resilience training programs within police forces. These programs often uses</w:t>
      </w:r>
      <w:r>
        <w:t xml:space="preserve"> </w:t>
      </w:r>
      <w:r>
        <w:t xml:space="preserve">“</w:t>
      </w:r>
      <w:r>
        <w:t xml:space="preserve">inoculation training</w:t>
      </w:r>
      <w:r>
        <w:t xml:space="preserve">”</w:t>
      </w:r>
      <w:r>
        <w:t xml:space="preserve">–exposing recruits to controlled doses of stress to build tolerance. The review indicates that while these programs improve acute stress response, their long-term efficacy in preventing chronic burnout is mixed. This highlights a potential limitation in transferring military/police models to corporate settings;</w:t>
      </w:r>
      <w:r>
        <w:t xml:space="preserve"> </w:t>
      </w:r>
      <w:r>
        <w:t xml:space="preserve">“</w:t>
      </w:r>
      <w:r>
        <w:t xml:space="preserve">toughness</w:t>
      </w:r>
      <w:r>
        <w:t xml:space="preserve">”</w:t>
      </w:r>
      <w:r>
        <w:t xml:space="preserve"> </w:t>
      </w:r>
      <w:r>
        <w:t xml:space="preserve">training may prevent freezing under fire but may not prevent the slow erosion of well-being caused by toxic office politics or workload.</w:t>
      </w:r>
    </w:p>
    <w:p>
      <w:pPr>
        <w:pStyle w:val="Heading4"/>
      </w:pPr>
      <w:bookmarkStart w:id="57" w:name="career-counseling-and-life-design"/>
      <w:r>
        <w:t xml:space="preserve">2.1.3.3 Career Counseling and Life Design</w:t>
      </w:r>
      <w:bookmarkEnd w:id="57"/>
    </w:p>
    <w:p>
      <w:pPr>
        <w:pStyle w:val="FirstParagraph"/>
      </w:pPr>
      <w:r>
        <w:t xml:space="preserve">In contrast to stress inoculation, career counseling interventions focus on cognitive reframing. Glavin et al. (Glavin et al., 2017) and Bimrose and Hearne (Bimrose &amp; Hearne, 2012) advocate for</w:t>
      </w:r>
      <w:r>
        <w:t xml:space="preserve"> </w:t>
      </w:r>
      <w:r>
        <w:t xml:space="preserve">“</w:t>
      </w:r>
      <w:r>
        <w:t xml:space="preserve">Life Design Counseling.</w:t>
      </w:r>
      <w:r>
        <w:t xml:space="preserve">”</w:t>
      </w:r>
      <w:r>
        <w:t xml:space="preserve"> </w:t>
      </w:r>
      <w:r>
        <w:t xml:space="preserve">This approach moves away from matching traits to jobs and instead helps individuals construct a</w:t>
      </w:r>
      <w:r>
        <w:t xml:space="preserve"> </w:t>
      </w:r>
      <w:r>
        <w:t xml:space="preserve">“</w:t>
      </w:r>
      <w:r>
        <w:t xml:space="preserve">career story.</w:t>
      </w:r>
      <w:r>
        <w:t xml:space="preserve">”</w:t>
      </w:r>
      <w:r>
        <w:t xml:space="preserve"> </w:t>
      </w:r>
      <w:r>
        <w:t xml:space="preserve">By viewing setbacks (e.g., a rejected promotion, a failed project) as plot twists rather than endings, professionals maintain a sense of continuity and agency. This narrative resilience is particularly vital for the</w:t>
      </w:r>
      <w:r>
        <w:t xml:space="preserve"> </w:t>
      </w:r>
      <w:r>
        <w:t xml:space="preserve">“</w:t>
      </w:r>
      <w:r>
        <w:t xml:space="preserve">sandwich generation</w:t>
      </w:r>
      <w:r>
        <w:t xml:space="preserve">”</w:t>
      </w:r>
      <w:r>
        <w:t xml:space="preserve"> </w:t>
      </w:r>
      <w:r>
        <w:t xml:space="preserve">discussed by Jayus et al. (Jayus et al., 2025), who must navigate the competing demands of caring for aging parents and children while advancing their careers. The C-A-RE module validation confirms that these cognitive structures can be taught and measured.</w:t>
      </w:r>
    </w:p>
    <w:p>
      <w:pPr>
        <w:pStyle w:val="Heading3"/>
      </w:pPr>
      <w:bookmarkStart w:id="58" w:name="critical-analysis-and-research-gaps"/>
      <w:r>
        <w:t xml:space="preserve">2.1.4 Critical Analysis and Research Gaps</w:t>
      </w:r>
      <w:bookmarkEnd w:id="58"/>
    </w:p>
    <w:p>
      <w:pPr>
        <w:pStyle w:val="FirstParagraph"/>
      </w:pPr>
      <w:r>
        <w:t xml:space="preserve">Despite the breadth of literature, several critical gaps and methodological limitations persist. Addressing these is essential for the development of a strong framework for young professionals.</w:t>
      </w:r>
    </w:p>
    <w:p>
      <w:pPr>
        <w:pStyle w:val="Heading4"/>
      </w:pPr>
      <w:bookmarkStart w:id="59" w:name="X4bf1aa446d1519e5e3b20fcde996f78be899ff5"/>
      <w:r>
        <w:t xml:space="preserve">2.1.4.1 Methodological Limitations and Heterogeneity</w:t>
      </w:r>
      <w:bookmarkEnd w:id="59"/>
    </w:p>
    <w:p>
      <w:pPr>
        <w:pStyle w:val="FirstParagraph"/>
      </w:pPr>
      <w:r>
        <w:t xml:space="preserve">A recurring issue in resilience research is the reliance on self-report measures. As noted in the critique of mental health interventions, subjective assessments of wellness (e.g.,</w:t>
      </w:r>
      <w:r>
        <w:t xml:space="preserve"> </w:t>
      </w:r>
      <w:r>
        <w:t xml:space="preserve">“</w:t>
      </w:r>
      <w:r>
        <w:t xml:space="preserve">I feel more resilient</w:t>
      </w:r>
      <w:r>
        <w:t xml:space="preserve">”</w:t>
      </w:r>
      <w:r>
        <w:t xml:space="preserve">) do not always correlate with physiological or behavioral markers of resilience. Furthermore, the definition of resilience varies wildly–from the biological</w:t>
      </w:r>
      <w:r>
        <w:t xml:space="preserve"> </w:t>
      </w:r>
      <w:r>
        <w:t xml:space="preserve">“</w:t>
      </w:r>
      <w:r>
        <w:t xml:space="preserve">osmotic adjustment</w:t>
      </w:r>
      <w:r>
        <w:t xml:space="preserve">”</w:t>
      </w:r>
      <w:r>
        <w:t xml:space="preserve"> </w:t>
      </w:r>
      <w:r>
        <w:t xml:space="preserve">in citrus (Gupta et al., 2024) to the</w:t>
      </w:r>
      <w:r>
        <w:t xml:space="preserve"> </w:t>
      </w:r>
      <w:r>
        <w:t xml:space="preserve">“</w:t>
      </w:r>
      <w:r>
        <w:t xml:space="preserve">career adaptability</w:t>
      </w:r>
      <w:r>
        <w:t xml:space="preserve">”</w:t>
      </w:r>
      <w:r>
        <w:t xml:space="preserve"> </w:t>
      </w:r>
      <w:r>
        <w:t xml:space="preserve">of counseling (Bimrose &amp; Hearne, 2012). This heterogeneity makes it difficult to compare effect sizes across studies.</w:t>
      </w:r>
    </w:p>
    <w:p>
      <w:pPr>
        <w:pStyle w:val="BodyText"/>
      </w:pPr>
      <w:r>
        <w:t xml:space="preserve">Nowack and Radecki (Nowack &amp; Radecki, 2018) explicitly warn against</w:t>
      </w:r>
      <w:r>
        <w:t xml:space="preserve"> </w:t>
      </w:r>
      <w:r>
        <w:t xml:space="preserve">“</w:t>
      </w:r>
      <w:r>
        <w:t xml:space="preserve">neuro-mythconceptions</w:t>
      </w:r>
      <w:r>
        <w:t xml:space="preserve">”</w:t>
      </w:r>
      <w:r>
        <w:t xml:space="preserve"> </w:t>
      </w:r>
      <w:r>
        <w:t xml:space="preserve">in consulting psychology. They argue that many popular resilience interventions are based on oversimplified understandings of neuroscience (e.g.,</w:t>
      </w:r>
      <w:r>
        <w:t xml:space="preserve"> </w:t>
      </w:r>
      <w:r>
        <w:t xml:space="preserve">“</w:t>
      </w:r>
      <w:r>
        <w:t xml:space="preserve">left-brain vs. Right-brain</w:t>
      </w:r>
      <w:r>
        <w:t xml:space="preserve">”</w:t>
      </w:r>
      <w:r>
        <w:t xml:space="preserve"> </w:t>
      </w:r>
      <w:r>
        <w:t xml:space="preserve">coping styles) that lack empirical support. This suggests a need for rigorous vetting of resilience tools to ensure they are evidence-based rather than merely commercially popular.</w:t>
      </w:r>
    </w:p>
    <w:p>
      <w:pPr>
        <w:pStyle w:val="Heading4"/>
      </w:pPr>
      <w:bookmarkStart w:id="60" w:name="Xfa4f9ce8545a7e2ce035e48e3d1cda6815ac2ed"/>
      <w:r>
        <w:t xml:space="preserve">2.1.4.2 The</w:t>
      </w:r>
      <w:r>
        <w:t xml:space="preserve"> </w:t>
      </w:r>
      <w:r>
        <w:t xml:space="preserve">“</w:t>
      </w:r>
      <w:r>
        <w:t xml:space="preserve">Sandwich Generation</w:t>
      </w:r>
      <w:r>
        <w:t xml:space="preserve">”</w:t>
      </w:r>
      <w:r>
        <w:t xml:space="preserve"> </w:t>
      </w:r>
      <w:r>
        <w:t xml:space="preserve">and Demographic Specificity</w:t>
      </w:r>
      <w:bookmarkEnd w:id="60"/>
    </w:p>
    <w:p>
      <w:pPr>
        <w:pStyle w:val="FirstParagraph"/>
      </w:pPr>
      <w:r>
        <w:t xml:space="preserve">While Jayus et al. (Jayus et al., 2025) address the</w:t>
      </w:r>
      <w:r>
        <w:t xml:space="preserve"> </w:t>
      </w:r>
      <w:r>
        <w:t xml:space="preserve">“</w:t>
      </w:r>
      <w:r>
        <w:t xml:space="preserve">sandwich generation,</w:t>
      </w:r>
      <w:r>
        <w:t xml:space="preserve">”</w:t>
      </w:r>
      <w:r>
        <w:t xml:space="preserve"> </w:t>
      </w:r>
      <w:r>
        <w:t xml:space="preserve">there is a paucity of research specifically targeting</w:t>
      </w:r>
      <w:r>
        <w:t xml:space="preserve"> </w:t>
      </w:r>
      <w:r>
        <w:rPr>
          <w:i/>
        </w:rPr>
        <w:t xml:space="preserve">early-career</w:t>
      </w:r>
      <w:r>
        <w:t xml:space="preserve"> </w:t>
      </w:r>
      <w:r>
        <w:t xml:space="preserve">professionals who are</w:t>
      </w:r>
      <w:r>
        <w:t xml:space="preserve"> </w:t>
      </w:r>
      <w:r>
        <w:rPr>
          <w:i/>
        </w:rPr>
        <w:t xml:space="preserve">also</w:t>
      </w:r>
      <w:r>
        <w:t xml:space="preserve"> </w:t>
      </w:r>
      <w:r>
        <w:t xml:space="preserve">in this demographic. The intersection of being a novice in the workplace while being a primary caregiver at home presents a unique</w:t>
      </w:r>
      <w:r>
        <w:t xml:space="preserve"> </w:t>
      </w:r>
      <w:r>
        <w:t xml:space="preserve">“</w:t>
      </w:r>
      <w:r>
        <w:t xml:space="preserve">double burden</w:t>
      </w:r>
      <w:r>
        <w:t xml:space="preserve">”</w:t>
      </w:r>
      <w:r>
        <w:t xml:space="preserve"> </w:t>
      </w:r>
      <w:r>
        <w:t xml:space="preserve">of vulnerability. Most literature focuses either on the novice professional (ignoring home stress) or the caregiver (ignoring career stage). A comprehensive framework must address this intersectionality.</w:t>
      </w:r>
    </w:p>
    <w:p>
      <w:pPr>
        <w:pStyle w:val="Heading4"/>
      </w:pPr>
      <w:bookmarkStart w:id="61" w:name="integration-of-systems-and-individuals"/>
      <w:r>
        <w:t xml:space="preserve">2.1.4.3 Integration of Systems and Individuals</w:t>
      </w:r>
      <w:bookmarkEnd w:id="61"/>
    </w:p>
    <w:p>
      <w:pPr>
        <w:pStyle w:val="FirstParagraph"/>
      </w:pPr>
      <w:r>
        <w:t xml:space="preserve">There remains a divide between the psychological literature (focusing on the individual) and the management literature (focusing on the organization). Paper (Cristancho &amp; Thompson, 2023) attempts to bridge this with the social insect analogy, suggesting that individual adaptability aggregates into team resilience. However, few empirical studies test how individual resilience training (e.g., mindfulness) impacts organizational outcomes (e.g., team agility) in corporate settings. The connection between personal</w:t>
      </w:r>
      <w:r>
        <w:t xml:space="preserve"> </w:t>
      </w:r>
      <w:r>
        <w:t xml:space="preserve">“</w:t>
      </w:r>
      <w:r>
        <w:t xml:space="preserve">character building</w:t>
      </w:r>
      <w:r>
        <w:t xml:space="preserve">”</w:t>
      </w:r>
      <w:r>
        <w:t xml:space="preserve"> </w:t>
      </w:r>
      <w:r>
        <w:t xml:space="preserve">(Muhammadong et al., 2025) and</w:t>
      </w:r>
      <w:r>
        <w:t xml:space="preserve"> </w:t>
      </w:r>
      <w:r>
        <w:t xml:space="preserve">“</w:t>
      </w:r>
      <w:r>
        <w:t xml:space="preserve">organizational resilience</w:t>
      </w:r>
      <w:r>
        <w:t xml:space="preserve">”</w:t>
      </w:r>
      <w:r>
        <w:t xml:space="preserve"> </w:t>
      </w:r>
      <w:r>
        <w:t xml:space="preserve">(MIT, 2025) remains largely theoretical.</w:t>
      </w:r>
    </w:p>
    <w:p>
      <w:pPr>
        <w:pStyle w:val="Heading3"/>
      </w:pPr>
      <w:bookmarkStart w:id="62" w:name="synthesis-of-literature-findings"/>
      <w:r>
        <w:t xml:space="preserve">2.1.5 Synthesis of Literature Findings</w:t>
      </w:r>
      <w:bookmarkEnd w:id="62"/>
    </w:p>
    <w:p>
      <w:pPr>
        <w:pStyle w:val="FirstParagraph"/>
      </w:pPr>
      <w:r>
        <w:t xml:space="preserve">The reviewed literature suggests that resilience is not a unitary trait but a composite of</w:t>
      </w:r>
      <w:r>
        <w:t xml:space="preserve"> </w:t>
      </w:r>
      <w:r>
        <w:rPr>
          <w:b/>
        </w:rPr>
        <w:t xml:space="preserve">psychological capital</w:t>
      </w:r>
      <w:r>
        <w:t xml:space="preserve"> </w:t>
      </w:r>
      <w:r>
        <w:t xml:space="preserve">(hope, efficacy, resilience, optimism),</w:t>
      </w:r>
      <w:r>
        <w:t xml:space="preserve"> </w:t>
      </w:r>
      <w:r>
        <w:rPr>
          <w:b/>
        </w:rPr>
        <w:t xml:space="preserve">social resources</w:t>
      </w:r>
      <w:r>
        <w:t xml:space="preserve"> </w:t>
      </w:r>
      <w:r>
        <w:t xml:space="preserve">(support networks, team dynamics), and</w:t>
      </w:r>
      <w:r>
        <w:t xml:space="preserve"> </w:t>
      </w:r>
      <w:r>
        <w:rPr>
          <w:b/>
        </w:rPr>
        <w:t xml:space="preserve">structural enablers</w:t>
      </w:r>
      <w:r>
        <w:t xml:space="preserve"> </w:t>
      </w:r>
      <w:r>
        <w:t xml:space="preserve">(HR policies, clear roles).</w:t>
      </w:r>
    </w:p>
    <w:p>
      <w:pPr>
        <w:pStyle w:val="BodyText"/>
      </w:pPr>
      <w:r>
        <w:t xml:space="preserve">Table 2 presents a synthesis of the key findings regarding the determinants of resilience, categorizing them into individual, interpersonal, and organizational levels.</w:t>
      </w:r>
    </w:p>
    <w:p>
      <w:pPr>
        <w:pStyle w:val="BodyText"/>
      </w:pPr>
      <w:r>
        <w:rPr>
          <w:i/>
        </w:rPr>
        <w:t xml:space="preserve">Table 2: Multilevel Determinants of Professional Resilience</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Level</w:t>
            </w:r>
          </w:p>
        </w:tc>
        <w:tc>
          <w:tcPr>
            <w:tcBorders>
              <w:bottom w:val="single"/>
            </w:tcBorders>
            <w:vAlign w:val="bottom"/>
          </w:tcPr>
          <w:p>
            <w:pPr>
              <w:pStyle w:val="Compact"/>
              <w:spacing w:before="40" w:after="40"/>
              <w:jc w:val="left"/>
            </w:pPr>
            <w:r>
              <w:rPr>
                <w:sz w:val="18"/>
              </w:rPr>
              <w:t xml:space="preserve">Key Determinant</w:t>
            </w:r>
          </w:p>
        </w:tc>
        <w:tc>
          <w:tcPr>
            <w:tcBorders>
              <w:bottom w:val="single"/>
            </w:tcBorders>
            <w:vAlign w:val="bottom"/>
          </w:tcPr>
          <w:p>
            <w:pPr>
              <w:pStyle w:val="Compact"/>
              <w:spacing w:before="40" w:after="40"/>
              <w:jc w:val="left"/>
            </w:pPr>
            <w:r>
              <w:rPr>
                <w:sz w:val="18"/>
              </w:rPr>
              <w:t xml:space="preserve">Mechanism of Action</w:t>
            </w:r>
          </w:p>
        </w:tc>
        <w:tc>
          <w:tcPr>
            <w:tcBorders>
              <w:bottom w:val="single"/>
            </w:tcBorders>
            <w:vAlign w:val="bottom"/>
          </w:tcPr>
          <w:p>
            <w:pPr>
              <w:pStyle w:val="Compact"/>
              <w:spacing w:before="40" w:after="40"/>
              <w:jc w:val="left"/>
            </w:pPr>
            <w:r>
              <w:rPr>
                <w:sz w:val="18"/>
              </w:rPr>
              <w:t xml:space="preserve">Supporting Literature</w:t>
            </w:r>
          </w:p>
        </w:tc>
      </w:tr>
      <w:tr>
        <w:tc>
          <w:tcPr>
            <w:noWrap/>
          </w:tcPr>
          <w:p>
            <w:pPr>
              <w:pStyle w:val="Compact"/>
              <w:spacing w:before="40" w:after="40"/>
              <w:jc w:val="left"/>
            </w:pPr>
            <w:r>
              <w:rPr>
                <w:b/>
                <w:sz w:val="18"/>
              </w:rPr>
              <w:t xml:space="preserve">Individual</w:t>
            </w:r>
          </w:p>
        </w:tc>
        <w:tc>
          <w:tcPr/>
          <w:p>
            <w:pPr>
              <w:pStyle w:val="Compact"/>
              <w:spacing w:before="40" w:after="40"/>
              <w:jc w:val="left"/>
            </w:pPr>
            <w:r>
              <w:rPr>
                <w:sz w:val="18"/>
              </w:rPr>
              <w:t xml:space="preserve">Career Adaptability</w:t>
            </w:r>
          </w:p>
        </w:tc>
        <w:tc>
          <w:tcPr/>
          <w:p>
            <w:pPr>
              <w:pStyle w:val="Compact"/>
              <w:spacing w:before="40" w:after="40"/>
              <w:jc w:val="left"/>
            </w:pPr>
            <w:r>
              <w:rPr>
                <w:sz w:val="18"/>
              </w:rPr>
              <w:t xml:space="preserve">Cognitive reframing of setbacks as narrative progression</w:t>
            </w:r>
          </w:p>
        </w:tc>
        <w:tc>
          <w:tcPr/>
          <w:p>
            <w:pPr>
              <w:pStyle w:val="Compact"/>
              <w:spacing w:before="40" w:after="40"/>
              <w:jc w:val="left"/>
            </w:pPr>
            <w:r>
              <w:rPr>
                <w:sz w:val="18"/>
              </w:rPr>
              <w:t xml:space="preserve">(Bimrose &amp; Hearne, 2012)(Glavin et al., 2017)(Jayus et al., 2025)</w:t>
            </w:r>
          </w:p>
        </w:tc>
      </w:tr>
      <w:tr>
        <w:tc>
          <w:tcPr>
            <w:noWrap/>
          </w:tcPr>
          <w:p>
            <w:pPr>
              <w:pStyle w:val="Compact"/>
              <w:spacing w:before="40" w:after="40"/>
              <w:jc w:val="left"/>
            </w:pPr>
            <w:r>
              <w:rPr>
                <w:b/>
                <w:sz w:val="18"/>
              </w:rPr>
              <w:t xml:space="preserve">Individual</w:t>
            </w:r>
          </w:p>
        </w:tc>
        <w:tc>
          <w:tcPr/>
          <w:p>
            <w:pPr>
              <w:pStyle w:val="Compact"/>
              <w:spacing w:before="40" w:after="40"/>
              <w:jc w:val="left"/>
            </w:pPr>
            <w:r>
              <w:rPr>
                <w:sz w:val="18"/>
              </w:rPr>
              <w:t xml:space="preserve">Mindfulness/Regulation</w:t>
            </w:r>
          </w:p>
        </w:tc>
        <w:tc>
          <w:tcPr/>
          <w:p>
            <w:pPr>
              <w:pStyle w:val="Compact"/>
              <w:spacing w:before="40" w:after="40"/>
              <w:jc w:val="left"/>
            </w:pPr>
            <w:r>
              <w:rPr>
                <w:sz w:val="18"/>
              </w:rPr>
              <w:t xml:space="preserve">Separation of self from stressors; emotional boundaries</w:t>
            </w:r>
          </w:p>
        </w:tc>
        <w:tc>
          <w:tcPr/>
          <w:p>
            <w:pPr>
              <w:pStyle w:val="Compact"/>
              <w:spacing w:before="40" w:after="40"/>
              <w:jc w:val="left"/>
            </w:pPr>
            <w:r>
              <w:rPr>
                <w:sz w:val="18"/>
              </w:rPr>
              <w:t xml:space="preserve">(Panjwani, 2022)</w:t>
            </w:r>
          </w:p>
        </w:tc>
      </w:tr>
      <w:tr>
        <w:tc>
          <w:tcPr>
            <w:noWrap/>
          </w:tcPr>
          <w:p>
            <w:pPr>
              <w:pStyle w:val="Compact"/>
              <w:spacing w:before="40" w:after="40"/>
              <w:jc w:val="left"/>
            </w:pPr>
            <w:r>
              <w:rPr>
                <w:b/>
                <w:sz w:val="18"/>
              </w:rPr>
              <w:t xml:space="preserve">Interpersonal</w:t>
            </w:r>
          </w:p>
        </w:tc>
        <w:tc>
          <w:tcPr/>
          <w:p>
            <w:pPr>
              <w:pStyle w:val="Compact"/>
              <w:spacing w:before="40" w:after="40"/>
              <w:jc w:val="left"/>
            </w:pPr>
            <w:r>
              <w:rPr>
                <w:sz w:val="18"/>
              </w:rPr>
              <w:t xml:space="preserve">Social Support</w:t>
            </w:r>
          </w:p>
        </w:tc>
        <w:tc>
          <w:tcPr/>
          <w:p>
            <w:pPr>
              <w:pStyle w:val="Compact"/>
              <w:spacing w:before="40" w:after="40"/>
              <w:jc w:val="left"/>
            </w:pPr>
            <w:r>
              <w:rPr>
                <w:sz w:val="18"/>
              </w:rPr>
              <w:t xml:space="preserve">Stress-buffering effect; validation of experience</w:t>
            </w:r>
          </w:p>
        </w:tc>
        <w:tc>
          <w:tcPr/>
          <w:p>
            <w:pPr>
              <w:pStyle w:val="Compact"/>
              <w:spacing w:before="40" w:after="40"/>
              <w:jc w:val="left"/>
            </w:pPr>
            <w:r>
              <w:rPr>
                <w:sz w:val="18"/>
              </w:rPr>
              <w:t xml:space="preserve">(Ekayani, 2025)(Muhammadong et al., 2025)</w:t>
            </w:r>
          </w:p>
        </w:tc>
      </w:tr>
      <w:tr>
        <w:tc>
          <w:tcPr>
            <w:noWrap/>
          </w:tcPr>
          <w:p>
            <w:pPr>
              <w:pStyle w:val="Compact"/>
              <w:spacing w:before="40" w:after="40"/>
              <w:jc w:val="left"/>
            </w:pPr>
            <w:r>
              <w:rPr>
                <w:b/>
                <w:sz w:val="18"/>
              </w:rPr>
              <w:t xml:space="preserve">Interpersonal</w:t>
            </w:r>
          </w:p>
        </w:tc>
        <w:tc>
          <w:tcPr/>
          <w:p>
            <w:pPr>
              <w:pStyle w:val="Compact"/>
              <w:spacing w:before="40" w:after="40"/>
              <w:jc w:val="left"/>
            </w:pPr>
            <w:r>
              <w:rPr>
                <w:sz w:val="18"/>
              </w:rPr>
              <w:t xml:space="preserve">Team Flexibility</w:t>
            </w:r>
          </w:p>
        </w:tc>
        <w:tc>
          <w:tcPr/>
          <w:p>
            <w:pPr>
              <w:pStyle w:val="Compact"/>
              <w:spacing w:before="40" w:after="40"/>
              <w:jc w:val="left"/>
            </w:pPr>
            <w:r>
              <w:rPr>
                <w:sz w:val="18"/>
              </w:rPr>
              <w:t xml:space="preserve">Role fluidity during disruption (Swarm Intelligence)</w:t>
            </w:r>
          </w:p>
        </w:tc>
        <w:tc>
          <w:tcPr/>
          <w:p>
            <w:pPr>
              <w:pStyle w:val="Compact"/>
              <w:spacing w:before="40" w:after="40"/>
              <w:jc w:val="left"/>
            </w:pPr>
            <w:r>
              <w:rPr>
                <w:sz w:val="18"/>
              </w:rPr>
              <w:t xml:space="preserve">(Cristancho &amp; Thompson, 2023)</w:t>
            </w:r>
          </w:p>
        </w:tc>
      </w:tr>
      <w:tr>
        <w:tc>
          <w:tcPr>
            <w:noWrap/>
          </w:tcPr>
          <w:p>
            <w:pPr>
              <w:pStyle w:val="Compact"/>
              <w:spacing w:before="40" w:after="40"/>
              <w:jc w:val="left"/>
            </w:pPr>
            <w:r>
              <w:rPr>
                <w:b/>
                <w:sz w:val="18"/>
              </w:rPr>
              <w:t xml:space="preserve">Organizational</w:t>
            </w:r>
          </w:p>
        </w:tc>
        <w:tc>
          <w:tcPr/>
          <w:p>
            <w:pPr>
              <w:pStyle w:val="Compact"/>
              <w:spacing w:before="40" w:after="40"/>
              <w:jc w:val="left"/>
            </w:pPr>
            <w:r>
              <w:rPr>
                <w:sz w:val="18"/>
              </w:rPr>
              <w:t xml:space="preserve">HRM Practices</w:t>
            </w:r>
          </w:p>
        </w:tc>
        <w:tc>
          <w:tcPr/>
          <w:p>
            <w:pPr>
              <w:pStyle w:val="Compact"/>
              <w:spacing w:before="40" w:after="40"/>
              <w:jc w:val="left"/>
            </w:pPr>
            <w:r>
              <w:rPr>
                <w:sz w:val="18"/>
              </w:rPr>
              <w:t xml:space="preserve">Signaling of value; reduction of role ambiguity</w:t>
            </w:r>
          </w:p>
        </w:tc>
        <w:tc>
          <w:tcPr/>
          <w:p>
            <w:pPr>
              <w:pStyle w:val="Compact"/>
              <w:spacing w:before="40" w:after="40"/>
              <w:jc w:val="left"/>
            </w:pPr>
            <w:r>
              <w:rPr>
                <w:sz w:val="18"/>
              </w:rPr>
              <w:t xml:space="preserve">(Al-Qasos et al., 2025)(CDC, 2025)</w:t>
            </w:r>
          </w:p>
        </w:tc>
      </w:tr>
      <w:tr>
        <w:tc>
          <w:tcPr>
            <w:noWrap/>
          </w:tcPr>
          <w:p>
            <w:pPr>
              <w:pStyle w:val="Compact"/>
              <w:spacing w:before="40" w:after="40"/>
              <w:jc w:val="left"/>
            </w:pPr>
            <w:r>
              <w:rPr>
                <w:b/>
                <w:sz w:val="18"/>
              </w:rPr>
              <w:t xml:space="preserve">Organizational</w:t>
            </w:r>
          </w:p>
        </w:tc>
        <w:tc>
          <w:tcPr/>
          <w:p>
            <w:pPr>
              <w:pStyle w:val="Compact"/>
              <w:spacing w:before="40" w:after="40"/>
              <w:jc w:val="left"/>
            </w:pPr>
            <w:r>
              <w:rPr>
                <w:sz w:val="18"/>
              </w:rPr>
              <w:t xml:space="preserve">Digital Environment</w:t>
            </w:r>
          </w:p>
        </w:tc>
        <w:tc>
          <w:tcPr/>
          <w:p>
            <w:pPr>
              <w:pStyle w:val="Compact"/>
              <w:spacing w:before="40" w:after="40"/>
              <w:jc w:val="left"/>
            </w:pPr>
            <w:r>
              <w:rPr>
                <w:sz w:val="18"/>
              </w:rPr>
              <w:t xml:space="preserve">Demand-control balance; connectivity boundaries</w:t>
            </w:r>
          </w:p>
        </w:tc>
        <w:tc>
          <w:tcPr/>
          <w:p>
            <w:pPr>
              <w:pStyle w:val="Compact"/>
              <w:spacing w:before="40" w:after="40"/>
              <w:jc w:val="left"/>
            </w:pPr>
            <w:r>
              <w:rPr>
                <w:sz w:val="18"/>
              </w:rPr>
              <w:t xml:space="preserve">(Marianggodo et al., 2025)(Ageel &amp; Shbeer, 2022)</w:t>
            </w:r>
          </w:p>
        </w:tc>
      </w:tr>
    </w:tbl>
    <w:p>
      <w:pPr>
        <w:pStyle w:val="Heading4"/>
      </w:pPr>
      <w:bookmarkStart w:id="63" w:name="the-biological-imperative-of-adaptation"/>
      <w:r>
        <w:t xml:space="preserve">2.1.5.1 The Biological Imperative of Adaptation</w:t>
      </w:r>
      <w:bookmarkEnd w:id="63"/>
    </w:p>
    <w:p>
      <w:pPr>
        <w:pStyle w:val="FirstParagraph"/>
      </w:pPr>
      <w:r>
        <w:t xml:space="preserve">The inclusion of biological studies (Gupta et al., 2024)(Cristancho &amp; Thompson, 2023) in a management review serves a important purpose: it underscores that resilience is a fundamental requirement for survival in any complex system. Just as citrus plants must adjust their internal chemistry to survive salinity, young professionals must adjust their cognitive schemas to survive the</w:t>
      </w:r>
      <w:r>
        <w:t xml:space="preserve"> </w:t>
      </w:r>
      <w:r>
        <w:t xml:space="preserve">“</w:t>
      </w:r>
      <w:r>
        <w:t xml:space="preserve">salinity</w:t>
      </w:r>
      <w:r>
        <w:t xml:space="preserve">”</w:t>
      </w:r>
      <w:r>
        <w:t xml:space="preserve"> </w:t>
      </w:r>
      <w:r>
        <w:t xml:space="preserve">of a toxic or high-pressure work environment. However, unlike plants, professionals have the agency to alter their environment or leave it. This highlights the limitation of the biological metaphor–human resilience includes the capacity for</w:t>
      </w:r>
      <w:r>
        <w:t xml:space="preserve"> </w:t>
      </w:r>
      <w:r>
        <w:rPr>
          <w:i/>
        </w:rPr>
        <w:t xml:space="preserve">environmental modification</w:t>
      </w:r>
      <w:r>
        <w:t xml:space="preserve">, not just adaptation.</w:t>
      </w:r>
    </w:p>
    <w:p>
      <w:pPr>
        <w:pStyle w:val="Heading4"/>
      </w:pPr>
      <w:bookmarkStart w:id="64" w:name="the-role-of-values-and-character"/>
      <w:r>
        <w:t xml:space="preserve">2.1.5.2 The Role of Values and Character</w:t>
      </w:r>
      <w:bookmarkEnd w:id="64"/>
    </w:p>
    <w:p>
      <w:pPr>
        <w:pStyle w:val="FirstParagraph"/>
      </w:pPr>
      <w:r>
        <w:t xml:space="preserve">The work on youth character building (Muhammadong et al., 2025) and nonprofit management (Young &amp; Searing, 2022) introduces a moral or value-based dimension to resilience. Resilience is not just about bouncing back; it is about bouncing back</w:t>
      </w:r>
      <w:r>
        <w:t xml:space="preserve"> </w:t>
      </w:r>
      <w:r>
        <w:rPr>
          <w:i/>
        </w:rPr>
        <w:t xml:space="preserve">without losing one’s soul</w:t>
      </w:r>
      <w:r>
        <w:t xml:space="preserve"> </w:t>
      </w:r>
      <w:r>
        <w:t xml:space="preserve">(integrity/mission). For the early-career professional, this suggests that a resilience framework must include components of value clarification and ethical decision-making, ensuring that</w:t>
      </w:r>
      <w:r>
        <w:t xml:space="preserve"> </w:t>
      </w:r>
      <w:r>
        <w:t xml:space="preserve">“</w:t>
      </w:r>
      <w:r>
        <w:t xml:space="preserve">adaptability</w:t>
      </w:r>
      <w:r>
        <w:t xml:space="preserve">”</w:t>
      </w:r>
      <w:r>
        <w:t xml:space="preserve"> </w:t>
      </w:r>
      <w:r>
        <w:t xml:space="preserve">does not become</w:t>
      </w:r>
      <w:r>
        <w:t xml:space="preserve"> </w:t>
      </w:r>
      <w:r>
        <w:t xml:space="preserve">“</w:t>
      </w:r>
      <w:r>
        <w:t xml:space="preserve">opportunism.</w:t>
      </w:r>
      <w:r>
        <w:t xml:space="preserve">”</w:t>
      </w:r>
    </w:p>
    <w:p>
      <w:pPr>
        <w:pStyle w:val="Heading3"/>
      </w:pPr>
      <w:bookmarkStart w:id="65" w:name="conclusion-of-literature-review"/>
      <w:r>
        <w:t xml:space="preserve">2.1.6 Conclusion of Literature Review</w:t>
      </w:r>
      <w:bookmarkEnd w:id="65"/>
    </w:p>
    <w:p>
      <w:pPr>
        <w:pStyle w:val="FirstParagraph"/>
      </w:pPr>
      <w:r>
        <w:t xml:space="preserve">The existing body of knowledge provides strong, albeit fragmented, evidence for various components of resilience. We know that mindfulness works for emotional regulation (Panjwani, 2022), that career adaptability helps with transitions (Bimrose &amp; Hearne, 2012), and that supportive HR policies are necessary for long-term health (Al-Qasos et al., 2025). However, a unified framework that integrates these biological, psychological, and organizational perspectives specifically for the early-career professional is missing.</w:t>
      </w:r>
    </w:p>
    <w:p>
      <w:pPr>
        <w:pStyle w:val="BodyText"/>
      </w:pPr>
      <w:r>
        <w:t xml:space="preserve">Current models often treat the professional as a passive recipient of stress (who needs</w:t>
      </w:r>
      <w:r>
        <w:t xml:space="preserve"> </w:t>
      </w:r>
      <w:r>
        <w:t xml:space="preserve">“</w:t>
      </w:r>
      <w:r>
        <w:t xml:space="preserve">protection</w:t>
      </w:r>
      <w:r>
        <w:t xml:space="preserve">”</w:t>
      </w:r>
      <w:r>
        <w:t xml:space="preserve">) or a solitary hero (who needs</w:t>
      </w:r>
      <w:r>
        <w:t xml:space="preserve"> </w:t>
      </w:r>
      <w:r>
        <w:t xml:space="preserve">“</w:t>
      </w:r>
      <w:r>
        <w:t xml:space="preserve">grit</w:t>
      </w:r>
      <w:r>
        <w:t xml:space="preserve">”</w:t>
      </w:r>
      <w:r>
        <w:t xml:space="preserve">). The literature on social insects (Cristancho &amp; Thompson, 2023) and community support (Ekayani, 2025) points toward a third way: the professional as a node in a resilient network. The proposed research will build upon these foundations, specifically addressing the gaps identified in demographic intersectionality and the translation of individual skills into organizational capacity. By synthesizing the narrative approach of career counseling with the structural insights of Total Worker Health, the ensuing framework aims to provide a comprehensive method for building resilience in the digital age.</w:t>
      </w:r>
    </w:p>
    <w:p>
      <w:pPr>
        <w:pStyle w:val="Heading1"/>
      </w:pPr>
      <w:bookmarkStart w:id="66" w:name="methodology"/>
      <w:r>
        <w:t xml:space="preserve">2.2 Methodology</w:t>
      </w:r>
      <w:bookmarkEnd w:id="66"/>
    </w:p>
    <w:p>
      <w:pPr>
        <w:pStyle w:val="Heading2"/>
      </w:pPr>
      <w:bookmarkStart w:id="67" w:name="research-philosophy-and-design-strategy"/>
      <w:r>
        <w:t xml:space="preserve">2.2.1 Research Philosophy and Design Strategy</w:t>
      </w:r>
      <w:bookmarkEnd w:id="67"/>
    </w:p>
    <w:p>
      <w:pPr>
        <w:pStyle w:val="FirstParagraph"/>
      </w:pPr>
      <w:r>
        <w:t xml:space="preserve">The primary objective of this research is to bridge the identified gap between individual-level psychological interventions and macro-level organizational structures in the context of early-career professional resilience. To achieve this, the study adopts a</w:t>
      </w:r>
      <w:r>
        <w:t xml:space="preserve"> </w:t>
      </w:r>
      <w:r>
        <w:rPr>
          <w:b/>
        </w:rPr>
        <w:t xml:space="preserve">Design Science Research (DSR)</w:t>
      </w:r>
      <w:r>
        <w:t xml:space="preserve"> </w:t>
      </w:r>
      <w:r>
        <w:t xml:space="preserve">approach, grounded in a pragmatic philosophical worldview. Unlike purely positivist approaches that seek to describe existing phenomena, or interpretivist approaches that seek only to understand subjective experience, Design Science Research aims to create and evaluate an</w:t>
      </w:r>
      <w:r>
        <w:t xml:space="preserve"> </w:t>
      </w:r>
      <w:r>
        <w:t xml:space="preserve">“</w:t>
      </w:r>
      <w:r>
        <w:t xml:space="preserve">artifact</w:t>
      </w:r>
      <w:r>
        <w:t xml:space="preserve">”</w:t>
      </w:r>
      <w:r>
        <w:t xml:space="preserve">–in this case, a comprehensive resilience framework–that solves a specific practical problem.</w:t>
      </w:r>
    </w:p>
    <w:p>
      <w:pPr>
        <w:pStyle w:val="BodyText"/>
      </w:pPr>
      <w:r>
        <w:t xml:space="preserve">The pragmatic paradigm is particularly appropriate for this investigation because it prioritizes utility and actionable knowledge. As highlighted in the literature review, current approaches to resilience are fragmented: biological models focus on adaptation, psychological models on coping, and organizational models on policy. A pragmatic design approach allows for the synthesis of these disparate epistemologies into a cohesive functional model. The goal is not merely to observe how professionals survive stress, but to design a method that enables</w:t>
      </w:r>
      <w:r>
        <w:t xml:space="preserve"> </w:t>
      </w:r>
      <w:r>
        <w:t xml:space="preserve">“</w:t>
      </w:r>
      <w:r>
        <w:t xml:space="preserve">environmental modification</w:t>
      </w:r>
      <w:r>
        <w:t xml:space="preserve">”</w:t>
      </w:r>
      <w:r>
        <w:t xml:space="preserve"> </w:t>
      </w:r>
      <w:r>
        <w:t xml:space="preserve">alongside personal adaptation, recognizing the agency of the professional to alter their context.</w:t>
      </w:r>
    </w:p>
    <w:p>
      <w:pPr>
        <w:pStyle w:val="BodyText"/>
      </w:pPr>
      <w:r>
        <w:t xml:space="preserve">The research design follows a three-phase iterative process characteristic of DSR:</w:t>
      </w:r>
      <w:r>
        <w:t xml:space="preserve"> </w:t>
      </w:r>
      <w:r>
        <w:t xml:space="preserve">1.</w:t>
      </w:r>
      <w:r>
        <w:t xml:space="preserve"> </w:t>
      </w:r>
      <w:r>
        <w:rPr>
          <w:b/>
        </w:rPr>
        <w:t xml:space="preserve">Problem Explication:</w:t>
      </w:r>
      <w:r>
        <w:t xml:space="preserve"> </w:t>
      </w:r>
      <w:r>
        <w:t xml:space="preserve">Analyzing the disconnect between individual agency and structural constraints (completed in the Literature Review).</w:t>
      </w:r>
      <w:r>
        <w:t xml:space="preserve"> </w:t>
      </w:r>
      <w:r>
        <w:t xml:space="preserve">2.</w:t>
      </w:r>
      <w:r>
        <w:t xml:space="preserve"> </w:t>
      </w:r>
      <w:r>
        <w:rPr>
          <w:b/>
        </w:rPr>
        <w:t xml:space="preserve">Artifact Construction:</w:t>
      </w:r>
      <w:r>
        <w:t xml:space="preserve"> </w:t>
      </w:r>
      <w:r>
        <w:t xml:space="preserve">Synthesizing evidence from psychology, management, and biology to build the Integrated Resilience Framework.</w:t>
      </w:r>
      <w:r>
        <w:t xml:space="preserve"> </w:t>
      </w:r>
      <w:r>
        <w:t xml:space="preserve">3.</w:t>
      </w:r>
      <w:r>
        <w:t xml:space="preserve"> </w:t>
      </w:r>
      <w:r>
        <w:rPr>
          <w:b/>
        </w:rPr>
        <w:t xml:space="preserve">Analytical Evaluation:</w:t>
      </w:r>
      <w:r>
        <w:t xml:space="preserve"> </w:t>
      </w:r>
      <w:r>
        <w:t xml:space="preserve">Assessing the framework against known validity criteria and existing empirical instruments.</w:t>
      </w:r>
    </w:p>
    <w:p>
      <w:pPr>
        <w:pStyle w:val="BodyText"/>
      </w:pPr>
      <w:r>
        <w:t xml:space="preserve">This methodological choice is further justified by the need to incorporate value-based dimensions into resilience. As noted by (Muhammadong et al., 2025), resilience interventions must address character and moral integrity to prevent adaptability from degenerating into opportunism. A constructive design approach allows these normative values to be explicitly baked into the framework’s architecture, rather than treated as confounding variables.</w:t>
      </w:r>
    </w:p>
    <w:p>
      <w:pPr>
        <w:pStyle w:val="Heading2"/>
      </w:pPr>
      <w:bookmarkStart w:id="68" w:name="narrative-literature-review-protocol"/>
      <w:r>
        <w:t xml:space="preserve">2.2.2 Narrative Literature Review Protocol</w:t>
      </w:r>
      <w:bookmarkEnd w:id="68"/>
    </w:p>
    <w:p>
      <w:pPr>
        <w:pStyle w:val="FirstParagraph"/>
      </w:pPr>
      <w:r>
        <w:t xml:space="preserve">To inform the construction of the framework, this study employs a</w:t>
      </w:r>
      <w:r>
        <w:t xml:space="preserve"> </w:t>
      </w:r>
      <w:r>
        <w:rPr>
          <w:b/>
        </w:rPr>
        <w:t xml:space="preserve">narrative review</w:t>
      </w:r>
      <w:r>
        <w:t xml:space="preserve"> </w:t>
      </w:r>
      <w:r>
        <w:t xml:space="preserve">of the interdisciplinary literature. While systematic reviews (e.g., PRISMA) are valuable for quantifying effect sizes of specific interventions, a narrative approach is necessary here to synthesize broad, heterogeneous concepts across distinct fields–from the biology of social insects (Cristancho &amp; Thompson, 2023) to nonprofit management (Young &amp; Searing, 2022).</w:t>
      </w:r>
    </w:p>
    <w:p>
      <w:pPr>
        <w:pStyle w:val="Heading3"/>
      </w:pPr>
      <w:bookmarkStart w:id="69" w:name="search-strategy-and-data-sources"/>
      <w:r>
        <w:t xml:space="preserve">2.2.2.1 Search Strategy and Data Sources</w:t>
      </w:r>
      <w:bookmarkEnd w:id="69"/>
    </w:p>
    <w:p>
      <w:pPr>
        <w:pStyle w:val="FirstParagraph"/>
      </w:pPr>
      <w:r>
        <w:t xml:space="preserve">Academic sources were identified through targeted searches of databases including Semantic Scholar, CrossRef, and PubMed. The search strategy prioritized recent literature (2018-2025) to capture the effects of digital transformation and the post-pandemic work environment, though seminal works on career adaptability and stress theory were included regardless of date.</w:t>
      </w:r>
    </w:p>
    <w:p>
      <w:pPr>
        <w:pStyle w:val="BodyText"/>
      </w:pPr>
      <w:r>
        <w:t xml:space="preserve">The search strategy utilized a</w:t>
      </w:r>
      <w:r>
        <w:t xml:space="preserve"> </w:t>
      </w:r>
      <w:r>
        <w:t xml:space="preserve">“</w:t>
      </w:r>
      <w:r>
        <w:t xml:space="preserve">snowball</w:t>
      </w:r>
      <w:r>
        <w:t xml:space="preserve">”</w:t>
      </w:r>
      <w:r>
        <w:t xml:space="preserve"> </w:t>
      </w:r>
      <w:r>
        <w:t xml:space="preserve">sampling method, where initial high-relevance papers served as nodes to identify further theoretical connections. For instance, literature on</w:t>
      </w:r>
      <w:r>
        <w:t xml:space="preserve"> </w:t>
      </w:r>
      <w:r>
        <w:t xml:space="preserve">“</w:t>
      </w:r>
      <w:r>
        <w:t xml:space="preserve">Total Worker Health</w:t>
      </w:r>
      <w:r>
        <w:t xml:space="preserve">”</w:t>
      </w:r>
      <w:r>
        <w:t xml:space="preserve"> </w:t>
      </w:r>
      <w:r>
        <w:t xml:space="preserve">(CDC, 2025) was used to bridge the gap between occupational safety and individual wellness. Similarly, search terms related to</w:t>
      </w:r>
      <w:r>
        <w:t xml:space="preserve"> </w:t>
      </w:r>
      <w:r>
        <w:t xml:space="preserve">“</w:t>
      </w:r>
      <w:r>
        <w:t xml:space="preserve">career adaptability</w:t>
      </w:r>
      <w:r>
        <w:t xml:space="preserve">”</w:t>
      </w:r>
      <w:r>
        <w:t xml:space="preserve"> </w:t>
      </w:r>
      <w:r>
        <w:t xml:space="preserve">were cross-referenced with</w:t>
      </w:r>
      <w:r>
        <w:t xml:space="preserve"> </w:t>
      </w:r>
      <w:r>
        <w:t xml:space="preserve">“</w:t>
      </w:r>
      <w:r>
        <w:t xml:space="preserve">organizational resilience</w:t>
      </w:r>
      <w:r>
        <w:t xml:space="preserve">”</w:t>
      </w:r>
      <w:r>
        <w:t xml:space="preserve"> </w:t>
      </w:r>
      <w:r>
        <w:t xml:space="preserve">to identify intersectional studies.</w:t>
      </w:r>
    </w:p>
    <w:p>
      <w:pPr>
        <w:pStyle w:val="BodyText"/>
      </w:pPr>
      <w:r>
        <w:t xml:space="preserve">Table 1 outlines the conceptual domains and specific search terms used to gather the evidence base for the framework.</w:t>
      </w:r>
    </w:p>
    <w:tbl>
      <w:tblPr>
        <w:tblStyle w:val="Table"/>
        <w:tblW w:type="pct" w:w="5000"/>
        <w:tblLook w:firstRow="1"/>
        <w:tblLayout w:type="autofit"/>
      </w:tblPr>
      <w:tblGrid>
        <w:gridCol w:w="2640"/>
        <w:gridCol w:w="2640"/>
        <w:gridCol w:w="2640"/>
      </w:tblGrid>
      <w:tr>
        <w:trPr>
          <w:cnfStyle w:firstRow="1"/>
        </w:trPr>
        <w:tc>
          <w:tcPr>
            <w:tcBorders>
              <w:bottom w:val="single"/>
            </w:tcBorders>
            <w:vAlign w:val="bottom"/>
            <w:noWrap/>
          </w:tcPr>
          <w:p>
            <w:pPr>
              <w:pStyle w:val="Compact"/>
              <w:spacing w:before="40" w:after="40"/>
              <w:jc w:val="left"/>
            </w:pPr>
            <w:r>
              <w:rPr>
                <w:sz w:val="20"/>
              </w:rPr>
              <w:t xml:space="preserve">Domain</w:t>
            </w:r>
          </w:p>
        </w:tc>
        <w:tc>
          <w:tcPr>
            <w:tcBorders>
              <w:bottom w:val="single"/>
            </w:tcBorders>
            <w:vAlign w:val="bottom"/>
          </w:tcPr>
          <w:p>
            <w:pPr>
              <w:pStyle w:val="Compact"/>
              <w:spacing w:before="40" w:after="40"/>
              <w:jc w:val="left"/>
            </w:pPr>
            <w:r>
              <w:rPr>
                <w:sz w:val="20"/>
              </w:rPr>
              <w:t xml:space="preserve">Key Concepts</w:t>
            </w:r>
          </w:p>
        </w:tc>
        <w:tc>
          <w:tcPr>
            <w:tcBorders>
              <w:bottom w:val="single"/>
            </w:tcBorders>
            <w:vAlign w:val="bottom"/>
          </w:tcPr>
          <w:p>
            <w:pPr>
              <w:pStyle w:val="Compact"/>
              <w:spacing w:before="40" w:after="40"/>
              <w:jc w:val="left"/>
            </w:pPr>
            <w:r>
              <w:rPr>
                <w:sz w:val="20"/>
              </w:rPr>
              <w:t xml:space="preserve">Search Terms</w:t>
            </w:r>
          </w:p>
        </w:tc>
      </w:tr>
      <w:tr>
        <w:tc>
          <w:tcPr>
            <w:noWrap/>
          </w:tcPr>
          <w:p>
            <w:pPr>
              <w:pStyle w:val="Compact"/>
              <w:spacing w:before="40" w:after="40"/>
              <w:jc w:val="left"/>
            </w:pPr>
            <w:r>
              <w:rPr>
                <w:b/>
                <w:sz w:val="20"/>
              </w:rPr>
              <w:t xml:space="preserve">Individual</w:t>
            </w:r>
          </w:p>
        </w:tc>
        <w:tc>
          <w:tcPr/>
          <w:p>
            <w:pPr>
              <w:pStyle w:val="Compact"/>
              <w:spacing w:before="40" w:after="40"/>
              <w:jc w:val="left"/>
            </w:pPr>
            <w:r>
              <w:rPr>
                <w:sz w:val="20"/>
              </w:rPr>
              <w:t xml:space="preserve">Psychology, Coping</w:t>
            </w:r>
          </w:p>
        </w:tc>
        <w:tc>
          <w:tcPr/>
          <w:p>
            <w:pPr>
              <w:pStyle w:val="Compact"/>
              <w:spacing w:before="40" w:after="40"/>
              <w:jc w:val="left"/>
            </w:pPr>
            <w:r>
              <w:rPr>
                <w:sz w:val="20"/>
              </w:rPr>
              <w:t xml:space="preserve">“</w:t>
            </w:r>
            <w:r>
              <w:rPr>
                <w:sz w:val="20"/>
              </w:rPr>
              <w:t xml:space="preserve">Mindfulness</w:t>
            </w:r>
            <w:r>
              <w:rPr>
                <w:sz w:val="20"/>
              </w:rPr>
              <w:t xml:space="preserve">”</w:t>
            </w:r>
            <w:r>
              <w:rPr>
                <w:sz w:val="20"/>
              </w:rPr>
              <w:t xml:space="preserve">,</w:t>
            </w:r>
            <w:r>
              <w:rPr>
                <w:sz w:val="20"/>
              </w:rPr>
              <w:t xml:space="preserve"> </w:t>
            </w:r>
            <w:r>
              <w:rPr>
                <w:sz w:val="20"/>
              </w:rPr>
              <w:t xml:space="preserve">“</w:t>
            </w:r>
            <w:r>
              <w:rPr>
                <w:sz w:val="20"/>
              </w:rPr>
              <w:t xml:space="preserve">Career Adaptability</w:t>
            </w:r>
            <w:r>
              <w:rPr>
                <w:sz w:val="20"/>
              </w:rPr>
              <w:t xml:space="preserve">”</w:t>
            </w:r>
            <w:r>
              <w:rPr>
                <w:sz w:val="20"/>
              </w:rPr>
              <w:t xml:space="preserve">,</w:t>
            </w:r>
            <w:r>
              <w:rPr>
                <w:sz w:val="20"/>
              </w:rPr>
              <w:t xml:space="preserve"> </w:t>
            </w:r>
            <w:r>
              <w:rPr>
                <w:sz w:val="20"/>
              </w:rPr>
              <w:t xml:space="preserve">“</w:t>
            </w:r>
            <w:r>
              <w:rPr>
                <w:sz w:val="20"/>
              </w:rPr>
              <w:t xml:space="preserve">Character Building</w:t>
            </w:r>
            <w:r>
              <w:rPr>
                <w:sz w:val="20"/>
              </w:rPr>
              <w:t xml:space="preserve">”</w:t>
            </w:r>
          </w:p>
        </w:tc>
      </w:tr>
      <w:tr>
        <w:tc>
          <w:tcPr>
            <w:noWrap/>
          </w:tcPr>
          <w:p>
            <w:pPr>
              <w:pStyle w:val="Compact"/>
              <w:spacing w:before="40" w:after="40"/>
              <w:jc w:val="left"/>
            </w:pPr>
            <w:r>
              <w:rPr>
                <w:b/>
                <w:sz w:val="20"/>
              </w:rPr>
              <w:t xml:space="preserve">Structural</w:t>
            </w:r>
          </w:p>
        </w:tc>
        <w:tc>
          <w:tcPr/>
          <w:p>
            <w:pPr>
              <w:pStyle w:val="Compact"/>
              <w:spacing w:before="40" w:after="40"/>
              <w:jc w:val="left"/>
            </w:pPr>
            <w:r>
              <w:rPr>
                <w:sz w:val="20"/>
              </w:rPr>
              <w:t xml:space="preserve">Management, HR</w:t>
            </w:r>
          </w:p>
        </w:tc>
        <w:tc>
          <w:tcPr/>
          <w:p>
            <w:pPr>
              <w:pStyle w:val="Compact"/>
              <w:spacing w:before="40" w:after="40"/>
              <w:jc w:val="left"/>
            </w:pPr>
            <w:r>
              <w:rPr>
                <w:sz w:val="20"/>
              </w:rPr>
              <w:t xml:space="preserve">“</w:t>
            </w:r>
            <w:r>
              <w:rPr>
                <w:sz w:val="20"/>
              </w:rPr>
              <w:t xml:space="preserve">Total Worker Health</w:t>
            </w:r>
            <w:r>
              <w:rPr>
                <w:sz w:val="20"/>
              </w:rPr>
              <w:t xml:space="preserve">”</w:t>
            </w:r>
            <w:r>
              <w:rPr>
                <w:sz w:val="20"/>
              </w:rPr>
              <w:t xml:space="preserve">,</w:t>
            </w:r>
            <w:r>
              <w:rPr>
                <w:sz w:val="20"/>
              </w:rPr>
              <w:t xml:space="preserve"> </w:t>
            </w:r>
            <w:r>
              <w:rPr>
                <w:sz w:val="20"/>
              </w:rPr>
              <w:t xml:space="preserve">“</w:t>
            </w:r>
            <w:r>
              <w:rPr>
                <w:sz w:val="20"/>
              </w:rPr>
              <w:t xml:space="preserve">HR Policies</w:t>
            </w:r>
            <w:r>
              <w:rPr>
                <w:sz w:val="20"/>
              </w:rPr>
              <w:t xml:space="preserve">”</w:t>
            </w:r>
            <w:r>
              <w:rPr>
                <w:sz w:val="20"/>
              </w:rPr>
              <w:t xml:space="preserve">,</w:t>
            </w:r>
            <w:r>
              <w:rPr>
                <w:sz w:val="20"/>
              </w:rPr>
              <w:t xml:space="preserve"> </w:t>
            </w:r>
            <w:r>
              <w:rPr>
                <w:sz w:val="20"/>
              </w:rPr>
              <w:t xml:space="preserve">“</w:t>
            </w:r>
            <w:r>
              <w:rPr>
                <w:sz w:val="20"/>
              </w:rPr>
              <w:t xml:space="preserve">Job Demands</w:t>
            </w:r>
            <w:r>
              <w:rPr>
                <w:sz w:val="20"/>
              </w:rPr>
              <w:t xml:space="preserve">”</w:t>
            </w:r>
          </w:p>
        </w:tc>
      </w:tr>
      <w:tr>
        <w:tc>
          <w:tcPr>
            <w:noWrap/>
          </w:tcPr>
          <w:p>
            <w:pPr>
              <w:pStyle w:val="Compact"/>
              <w:spacing w:before="40" w:after="40"/>
              <w:jc w:val="left"/>
            </w:pPr>
            <w:r>
              <w:rPr>
                <w:b/>
                <w:sz w:val="20"/>
              </w:rPr>
              <w:t xml:space="preserve">Biological</w:t>
            </w:r>
          </w:p>
        </w:tc>
        <w:tc>
          <w:tcPr/>
          <w:p>
            <w:pPr>
              <w:pStyle w:val="Compact"/>
              <w:spacing w:before="40" w:after="40"/>
              <w:jc w:val="left"/>
            </w:pPr>
            <w:r>
              <w:rPr>
                <w:sz w:val="20"/>
              </w:rPr>
              <w:t xml:space="preserve">Adaptation, Stress</w:t>
            </w:r>
          </w:p>
        </w:tc>
        <w:tc>
          <w:tcPr/>
          <w:p>
            <w:pPr>
              <w:pStyle w:val="Compact"/>
              <w:spacing w:before="40" w:after="40"/>
              <w:jc w:val="left"/>
            </w:pPr>
            <w:r>
              <w:rPr>
                <w:sz w:val="20"/>
              </w:rPr>
              <w:t xml:space="preserve">“</w:t>
            </w:r>
            <w:r>
              <w:rPr>
                <w:sz w:val="20"/>
              </w:rPr>
              <w:t xml:space="preserve">Abiotic Stress</w:t>
            </w:r>
            <w:r>
              <w:rPr>
                <w:sz w:val="20"/>
              </w:rPr>
              <w:t xml:space="preserve">”</w:t>
            </w:r>
            <w:r>
              <w:rPr>
                <w:sz w:val="20"/>
              </w:rPr>
              <w:t xml:space="preserve">,</w:t>
            </w:r>
            <w:r>
              <w:rPr>
                <w:sz w:val="20"/>
              </w:rPr>
              <w:t xml:space="preserve"> </w:t>
            </w:r>
            <w:r>
              <w:rPr>
                <w:sz w:val="20"/>
              </w:rPr>
              <w:t xml:space="preserve">“</w:t>
            </w:r>
            <w:r>
              <w:rPr>
                <w:sz w:val="20"/>
              </w:rPr>
              <w:t xml:space="preserve">Social Insects</w:t>
            </w:r>
            <w:r>
              <w:rPr>
                <w:sz w:val="20"/>
              </w:rPr>
              <w:t xml:space="preserve">”</w:t>
            </w:r>
            <w:r>
              <w:rPr>
                <w:sz w:val="20"/>
              </w:rPr>
              <w:t xml:space="preserve">,</w:t>
            </w:r>
            <w:r>
              <w:rPr>
                <w:sz w:val="20"/>
              </w:rPr>
              <w:t xml:space="preserve"> </w:t>
            </w:r>
            <w:r>
              <w:rPr>
                <w:sz w:val="20"/>
              </w:rPr>
              <w:t xml:space="preserve">“</w:t>
            </w:r>
            <w:r>
              <w:rPr>
                <w:sz w:val="20"/>
              </w:rPr>
              <w:t xml:space="preserve">Bio-metaphor</w:t>
            </w:r>
            <w:r>
              <w:rPr>
                <w:sz w:val="20"/>
              </w:rPr>
              <w:t xml:space="preserve">”</w:t>
            </w:r>
          </w:p>
        </w:tc>
      </w:tr>
      <w:tr>
        <w:tc>
          <w:tcPr>
            <w:noWrap/>
          </w:tcPr>
          <w:p>
            <w:pPr>
              <w:pStyle w:val="Compact"/>
              <w:spacing w:before="40" w:after="40"/>
              <w:jc w:val="left"/>
            </w:pPr>
            <w:r>
              <w:rPr>
                <w:b/>
                <w:sz w:val="20"/>
              </w:rPr>
              <w:t xml:space="preserve">Integration</w:t>
            </w:r>
          </w:p>
        </w:tc>
        <w:tc>
          <w:tcPr/>
          <w:p>
            <w:pPr>
              <w:pStyle w:val="Compact"/>
              <w:spacing w:before="40" w:after="40"/>
              <w:jc w:val="left"/>
            </w:pPr>
            <w:r>
              <w:rPr>
                <w:sz w:val="20"/>
              </w:rPr>
              <w:t xml:space="preserve">Systems, Networks</w:t>
            </w:r>
          </w:p>
        </w:tc>
        <w:tc>
          <w:tcPr/>
          <w:p>
            <w:pPr>
              <w:pStyle w:val="Compact"/>
              <w:spacing w:before="40" w:after="40"/>
              <w:jc w:val="left"/>
            </w:pPr>
            <w:r>
              <w:rPr>
                <w:sz w:val="20"/>
              </w:rPr>
              <w:t xml:space="preserve">“</w:t>
            </w:r>
            <w:r>
              <w:rPr>
                <w:sz w:val="20"/>
              </w:rPr>
              <w:t xml:space="preserve">Organizational Resilience</w:t>
            </w:r>
            <w:r>
              <w:rPr>
                <w:sz w:val="20"/>
              </w:rPr>
              <w:t xml:space="preserve">”</w:t>
            </w:r>
            <w:r>
              <w:rPr>
                <w:sz w:val="20"/>
              </w:rPr>
              <w:t xml:space="preserve">,</w:t>
            </w:r>
            <w:r>
              <w:rPr>
                <w:sz w:val="20"/>
              </w:rPr>
              <w:t xml:space="preserve"> </w:t>
            </w:r>
            <w:r>
              <w:rPr>
                <w:sz w:val="20"/>
              </w:rPr>
              <w:t xml:space="preserve">“</w:t>
            </w:r>
            <w:r>
              <w:rPr>
                <w:sz w:val="20"/>
              </w:rPr>
              <w:t xml:space="preserve">Social Support</w:t>
            </w:r>
            <w:r>
              <w:rPr>
                <w:sz w:val="20"/>
              </w:rPr>
              <w:t xml:space="preserve">”</w:t>
            </w:r>
            <w:r>
              <w:rPr>
                <w:sz w:val="20"/>
              </w:rPr>
              <w:t xml:space="preserve">,</w:t>
            </w:r>
            <w:r>
              <w:rPr>
                <w:sz w:val="20"/>
              </w:rPr>
              <w:t xml:space="preserve"> </w:t>
            </w:r>
            <w:r>
              <w:rPr>
                <w:sz w:val="20"/>
              </w:rPr>
              <w:t xml:space="preserve">“</w:t>
            </w:r>
            <w:r>
              <w:rPr>
                <w:sz w:val="20"/>
              </w:rPr>
              <w:t xml:space="preserve">Network Nodes</w:t>
            </w:r>
            <w:r>
              <w:rPr>
                <w:sz w:val="20"/>
              </w:rPr>
              <w:t xml:space="preserve">”</w:t>
            </w:r>
          </w:p>
        </w:tc>
      </w:tr>
    </w:tbl>
    <w:p>
      <w:pPr>
        <w:pStyle w:val="BodyText"/>
      </w:pPr>
      <w:r>
        <w:rPr>
          <w:i/>
        </w:rPr>
        <w:t xml:space="preserve">Table 1: Search Strategy and Conceptual Domains.</w:t>
      </w:r>
    </w:p>
    <w:p>
      <w:pPr>
        <w:pStyle w:val="Heading3"/>
      </w:pPr>
      <w:bookmarkStart w:id="70" w:name="X7c9ed0ed1751d7a15b5867d145196f829c4167a"/>
      <w:r>
        <w:t xml:space="preserve">2.2.2.2 Selection Criteria and Synthesis Approach</w:t>
      </w:r>
      <w:bookmarkEnd w:id="70"/>
    </w:p>
    <w:p>
      <w:pPr>
        <w:pStyle w:val="FirstParagraph"/>
      </w:pPr>
      <w:r>
        <w:t xml:space="preserve">Sources were selected based on their ability to contribute to a multi-level understanding of resilience. The selection process prioritized studies that:</w:t>
      </w:r>
      <w:r>
        <w:t xml:space="preserve"> </w:t>
      </w:r>
      <w:r>
        <w:t xml:space="preserve">1. Addressed the interaction between the individual and the environment.</w:t>
      </w:r>
      <w:r>
        <w:t xml:space="preserve"> </w:t>
      </w:r>
      <w:r>
        <w:t xml:space="preserve">2. Proposed specific mechanisms for resilience (e.g., mindfulness, social support).</w:t>
      </w:r>
      <w:r>
        <w:t xml:space="preserve"> </w:t>
      </w:r>
      <w:r>
        <w:t xml:space="preserve">3. Identified structural determinants of mental health (e.g., management standards).</w:t>
      </w:r>
    </w:p>
    <w:p>
      <w:pPr>
        <w:pStyle w:val="BodyText"/>
      </w:pPr>
      <w:r>
        <w:t xml:space="preserve">The synthesis of these sources follows a</w:t>
      </w:r>
      <w:r>
        <w:t xml:space="preserve"> </w:t>
      </w:r>
      <w:r>
        <w:t xml:space="preserve">“</w:t>
      </w:r>
      <w:r>
        <w:t xml:space="preserve">modular</w:t>
      </w:r>
      <w:r>
        <w:t xml:space="preserve">”</w:t>
      </w:r>
      <w:r>
        <w:t xml:space="preserve"> </w:t>
      </w:r>
      <w:r>
        <w:t xml:space="preserve">logic. Rather than simply summarizing findings, the methodology involves extracting functional components from each study to serve as building blocks for the proposed framework. For example, findings on mindfulness effectiveness (Panjwani, 2022) are extracted as a</w:t>
      </w:r>
      <w:r>
        <w:t xml:space="preserve"> </w:t>
      </w:r>
      <w:r>
        <w:t xml:space="preserve">“</w:t>
      </w:r>
      <w:r>
        <w:t xml:space="preserve">Regulation Module,</w:t>
      </w:r>
      <w:r>
        <w:t xml:space="preserve">”</w:t>
      </w:r>
      <w:r>
        <w:t xml:space="preserve"> </w:t>
      </w:r>
      <w:r>
        <w:t xml:space="preserve">while insights on HR management standards (Ageel &amp; Shbeer, 2022) are extracted as a</w:t>
      </w:r>
      <w:r>
        <w:t xml:space="preserve"> </w:t>
      </w:r>
      <w:r>
        <w:t xml:space="preserve">“</w:t>
      </w:r>
      <w:r>
        <w:t xml:space="preserve">Structural Support Module.</w:t>
      </w:r>
      <w:r>
        <w:t xml:space="preserve">”</w:t>
      </w:r>
    </w:p>
    <w:p>
      <w:pPr>
        <w:pStyle w:val="BodyText"/>
      </w:pPr>
      <w:r>
        <w:t xml:space="preserve">This narrative review approach acknowledges that the selection process was not conducted following formal systematic review protocols. Instead, it represents a curated theoretical exploration designed to map the topology of the resilience environment and identify the specific</w:t>
      </w:r>
      <w:r>
        <w:t xml:space="preserve"> </w:t>
      </w:r>
      <w:r>
        <w:t xml:space="preserve">“</w:t>
      </w:r>
      <w:r>
        <w:t xml:space="preserve">structural holes</w:t>
      </w:r>
      <w:r>
        <w:t xml:space="preserve">”</w:t>
      </w:r>
      <w:r>
        <w:t xml:space="preserve"> </w:t>
      </w:r>
      <w:r>
        <w:t xml:space="preserve">that the new framework must fill.</w:t>
      </w:r>
    </w:p>
    <w:p>
      <w:pPr>
        <w:pStyle w:val="Heading2"/>
      </w:pPr>
      <w:bookmarkStart w:id="71" w:name="framework-construction-methodology"/>
      <w:r>
        <w:t xml:space="preserve">2.2.3 Framework Construction Methodology</w:t>
      </w:r>
      <w:bookmarkEnd w:id="71"/>
    </w:p>
    <w:p>
      <w:pPr>
        <w:pStyle w:val="FirstParagraph"/>
      </w:pPr>
      <w:r>
        <w:t xml:space="preserve">The core methodological contribution of this thesis is the translation of empirical findings into a structured framework. This process involves resolving the</w:t>
      </w:r>
      <w:r>
        <w:t xml:space="preserve"> </w:t>
      </w:r>
      <w:r>
        <w:t xml:space="preserve">“</w:t>
      </w:r>
      <w:r>
        <w:t xml:space="preserve">level of analysis</w:t>
      </w:r>
      <w:r>
        <w:t xml:space="preserve">”</w:t>
      </w:r>
      <w:r>
        <w:t xml:space="preserve"> </w:t>
      </w:r>
      <w:r>
        <w:t xml:space="preserve">problem identified in the gap analysis–specifically, the disconnect between micro-level (individual) and macro-level (organizational) research.</w:t>
      </w:r>
    </w:p>
    <w:p>
      <w:pPr>
        <w:pStyle w:val="Heading3"/>
      </w:pPr>
      <w:bookmarkStart w:id="72" w:name="Xbbe2b699f392ed35c7527da5121b6140f30d642"/>
      <w:r>
        <w:t xml:space="preserve">2.2.3.1 Addressing Common Method Variance and Measurement Gaps</w:t>
      </w:r>
      <w:bookmarkEnd w:id="72"/>
    </w:p>
    <w:p>
      <w:pPr>
        <w:pStyle w:val="FirstParagraph"/>
      </w:pPr>
      <w:r>
        <w:t xml:space="preserve">A critical methodological insight derived from the literature review is the prevalence of Common Method Variance (CMV) in existing survey-based studies. For instance, research connecting management standards to perceived stress often relies on cross-sectional self-reports for both independent and dependent variables (Ageel &amp; Shbeer, 2022). This can inflate correlations due to the respondent’s transient emotional state.</w:t>
      </w:r>
    </w:p>
    <w:p>
      <w:pPr>
        <w:pStyle w:val="BodyText"/>
      </w:pPr>
      <w:r>
        <w:t xml:space="preserve">To address this, the proposed framework is designed to theoretically separate</w:t>
      </w:r>
      <w:r>
        <w:t xml:space="preserve"> </w:t>
      </w:r>
      <w:r>
        <w:rPr>
          <w:b/>
        </w:rPr>
        <w:t xml:space="preserve">objective stressors</w:t>
      </w:r>
      <w:r>
        <w:t xml:space="preserve"> </w:t>
      </w:r>
      <w:r>
        <w:t xml:space="preserve">(environmental inputs) from</w:t>
      </w:r>
      <w:r>
        <w:t xml:space="preserve"> </w:t>
      </w:r>
      <w:r>
        <w:rPr>
          <w:b/>
        </w:rPr>
        <w:t xml:space="preserve">subjective appraisal</w:t>
      </w:r>
      <w:r>
        <w:t xml:space="preserve"> </w:t>
      </w:r>
      <w:r>
        <w:t xml:space="preserve">(psychological processing). By distinguishing these components, the framework avoids the tautology where</w:t>
      </w:r>
      <w:r>
        <w:t xml:space="preserve"> </w:t>
      </w:r>
      <w:r>
        <w:t xml:space="preserve">“</w:t>
      </w:r>
      <w:r>
        <w:t xml:space="preserve">feeling stressed</w:t>
      </w:r>
      <w:r>
        <w:t xml:space="preserve">”</w:t>
      </w:r>
      <w:r>
        <w:t xml:space="preserve"> </w:t>
      </w:r>
      <w:r>
        <w:t xml:space="preserve">is conflated with</w:t>
      </w:r>
      <w:r>
        <w:t xml:space="preserve"> </w:t>
      </w:r>
      <w:r>
        <w:t xml:space="preserve">“</w:t>
      </w:r>
      <w:r>
        <w:t xml:space="preserve">stressful environment.</w:t>
      </w:r>
      <w:r>
        <w:t xml:space="preserve">”</w:t>
      </w:r>
    </w:p>
    <w:p>
      <w:pPr>
        <w:pStyle w:val="BodyText"/>
      </w:pPr>
      <w:r>
        <w:t xml:space="preserve">The construction of the framework uses a</w:t>
      </w:r>
      <w:r>
        <w:t xml:space="preserve"> </w:t>
      </w:r>
      <w:r>
        <w:t xml:space="preserve">“</w:t>
      </w:r>
      <w:r>
        <w:t xml:space="preserve">Node-Network</w:t>
      </w:r>
      <w:r>
        <w:t xml:space="preserve">”</w:t>
      </w:r>
      <w:r>
        <w:t xml:space="preserve"> </w:t>
      </w:r>
      <w:r>
        <w:t xml:space="preserve">logic, inspired by the literature on social insects and healthcare teams (Cristancho &amp; Thompson, 2023). In this model, the early-career professional is conceptualized not as a solitary actor, but as a node within a network. This allows for the integration of</w:t>
      </w:r>
      <w:r>
        <w:t xml:space="preserve"> </w:t>
      </w:r>
      <w:r>
        <w:t xml:space="preserve">“</w:t>
      </w:r>
      <w:r>
        <w:t xml:space="preserve">social support</w:t>
      </w:r>
      <w:r>
        <w:t xml:space="preserve">”</w:t>
      </w:r>
      <w:r>
        <w:t xml:space="preserve"> </w:t>
      </w:r>
      <w:r>
        <w:t xml:space="preserve">not just as a buffer, but as a structural property of the system (Ekayani, 2025).</w:t>
      </w:r>
    </w:p>
    <w:p>
      <w:pPr>
        <w:pStyle w:val="Heading3"/>
      </w:pPr>
      <w:bookmarkStart w:id="73" w:name="X1dd95da69d25617ad88d2b707deee76f0f8e046"/>
      <w:r>
        <w:t xml:space="preserve">2.2.3.2 Integration of Biological and Organizational Metaphors</w:t>
      </w:r>
      <w:bookmarkEnd w:id="73"/>
    </w:p>
    <w:p>
      <w:pPr>
        <w:pStyle w:val="FirstParagraph"/>
      </w:pPr>
      <w:r>
        <w:t xml:space="preserve">The methodology for framework construction involves a comparative synthesis of biological and organizational resilience strategies. The literature on plant resilience to abiotic stress (salinity, drought) highlights the importance of internal regulatory systems (Gupta et al., 2024). Analogously, the literature on organizational resilience emphasizes</w:t>
      </w:r>
      <w:r>
        <w:t xml:space="preserve"> </w:t>
      </w:r>
      <w:r>
        <w:t xml:space="preserve">“</w:t>
      </w:r>
      <w:r>
        <w:t xml:space="preserve">agility</w:t>
      </w:r>
      <w:r>
        <w:t xml:space="preserve">”</w:t>
      </w:r>
      <w:r>
        <w:t xml:space="preserve"> </w:t>
      </w:r>
      <w:r>
        <w:t xml:space="preserve">and the capacity to absorb shocks (MIT, 2025).</w:t>
      </w:r>
    </w:p>
    <w:p>
      <w:pPr>
        <w:pStyle w:val="BodyText"/>
      </w:pPr>
      <w:r>
        <w:t xml:space="preserve">The framework integrates these by mapping biological concepts to professional equivalents:</w:t>
      </w:r>
      <w:r>
        <w:t xml:space="preserve"> </w:t>
      </w:r>
      <w:r>
        <w:t xml:space="preserve">*</w:t>
      </w:r>
      <w:r>
        <w:t xml:space="preserve"> </w:t>
      </w:r>
      <w:r>
        <w:rPr>
          <w:b/>
        </w:rPr>
        <w:t xml:space="preserve">Abiotic Stress</w:t>
      </w:r>
      <w:r>
        <w:t xml:space="preserve"> </w:t>
      </w:r>
      <m:oMath>
        <m:r>
          <m:t>→</m:t>
        </m:r>
      </m:oMath>
      <w:r>
        <w:t xml:space="preserve"> </w:t>
      </w:r>
      <w:r>
        <w:rPr>
          <w:b/>
        </w:rPr>
        <w:t xml:space="preserve">Digital Transformation/Role Ambiguity</w:t>
      </w:r>
      <w:r>
        <w:t xml:space="preserve"> </w:t>
      </w:r>
      <w:r>
        <w:t xml:space="preserve">*</w:t>
      </w:r>
      <w:r>
        <w:t xml:space="preserve"> </w:t>
      </w:r>
      <w:r>
        <w:rPr>
          <w:b/>
        </w:rPr>
        <w:t xml:space="preserve">Root System Adaptation</w:t>
      </w:r>
      <w:r>
        <w:t xml:space="preserve"> </w:t>
      </w:r>
      <m:oMath>
        <m:r>
          <m:t>→</m:t>
        </m:r>
      </m:oMath>
      <w:r>
        <w:t xml:space="preserve"> </w:t>
      </w:r>
      <w:r>
        <w:rPr>
          <w:b/>
        </w:rPr>
        <w:t xml:space="preserve">Career Adaptability/Skill Acquisition</w:t>
      </w:r>
      <w:r>
        <w:t xml:space="preserve"> </w:t>
      </w:r>
      <w:r>
        <w:t xml:space="preserve">*</w:t>
      </w:r>
      <w:r>
        <w:t xml:space="preserve"> </w:t>
      </w:r>
      <w:r>
        <w:rPr>
          <w:b/>
        </w:rPr>
        <w:t xml:space="preserve">Symbiotic Relationships</w:t>
      </w:r>
      <w:r>
        <w:t xml:space="preserve"> </w:t>
      </w:r>
      <m:oMath>
        <m:r>
          <m:t>→</m:t>
        </m:r>
      </m:oMath>
      <w:r>
        <w:t xml:space="preserve"> </w:t>
      </w:r>
      <w:r>
        <w:rPr>
          <w:b/>
        </w:rPr>
        <w:t xml:space="preserve">Mentorship and Social Support Networks</w:t>
      </w:r>
    </w:p>
    <w:p>
      <w:pPr>
        <w:pStyle w:val="BodyText"/>
      </w:pPr>
      <w:r>
        <w:t xml:space="preserve">This bio-organizational mapping ensures that the framework remains grounded in proven adaptive strategies while being tailored to the specific context of the modern workplace.</w:t>
      </w:r>
    </w:p>
    <w:p>
      <w:pPr>
        <w:pStyle w:val="BodyText"/>
      </w:pPr>
      <w:r>
        <w:t xml:space="preserve">Table 2 summarizes how specific methodological inputs from the literature are translated into framework components.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Source Domain</w:t>
            </w:r>
          </w:p>
        </w:tc>
        <w:tc>
          <w:tcPr>
            <w:tcBorders>
              <w:bottom w:val="single"/>
            </w:tcBorders>
            <w:vAlign w:val="bottom"/>
          </w:tcPr>
          <w:p>
            <w:pPr>
              <w:pStyle w:val="Compact"/>
              <w:spacing w:before="40" w:after="40"/>
              <w:jc w:val="left"/>
            </w:pPr>
            <w:r>
              <w:rPr>
                <w:sz w:val="18"/>
              </w:rPr>
              <w:t xml:space="preserve">Input Variable</w:t>
            </w:r>
          </w:p>
        </w:tc>
        <w:tc>
          <w:tcPr>
            <w:tcBorders>
              <w:bottom w:val="single"/>
            </w:tcBorders>
            <w:vAlign w:val="bottom"/>
          </w:tcPr>
          <w:p>
            <w:pPr>
              <w:pStyle w:val="Compact"/>
              <w:spacing w:before="40" w:after="40"/>
              <w:jc w:val="left"/>
            </w:pPr>
            <w:r>
              <w:rPr>
                <w:sz w:val="18"/>
              </w:rPr>
              <w:t xml:space="preserve">Framework Component</w:t>
            </w:r>
          </w:p>
        </w:tc>
        <w:tc>
          <w:tcPr>
            <w:tcBorders>
              <w:bottom w:val="single"/>
            </w:tcBorders>
            <w:vAlign w:val="bottom"/>
          </w:tcPr>
          <w:p>
            <w:pPr>
              <w:pStyle w:val="Compact"/>
              <w:spacing w:before="40" w:after="40"/>
              <w:jc w:val="left"/>
            </w:pPr>
            <w:r>
              <w:rPr>
                <w:sz w:val="18"/>
              </w:rPr>
              <w:t xml:space="preserve">Rationale</w:t>
            </w:r>
          </w:p>
        </w:tc>
      </w:tr>
      <w:tr>
        <w:tc>
          <w:tcPr>
            <w:noWrap/>
          </w:tcPr>
          <w:p>
            <w:pPr>
              <w:pStyle w:val="Compact"/>
              <w:spacing w:before="40" w:after="40"/>
              <w:jc w:val="left"/>
            </w:pPr>
            <w:r>
              <w:rPr>
                <w:b/>
                <w:sz w:val="18"/>
              </w:rPr>
              <w:t xml:space="preserve">Psychology</w:t>
            </w:r>
          </w:p>
        </w:tc>
        <w:tc>
          <w:tcPr/>
          <w:p>
            <w:pPr>
              <w:pStyle w:val="Compact"/>
              <w:spacing w:before="40" w:after="40"/>
              <w:jc w:val="left"/>
            </w:pPr>
            <w:r>
              <w:rPr>
                <w:sz w:val="18"/>
              </w:rPr>
              <w:t xml:space="preserve">Mindfulness (Panjwani, 2022)</w:t>
            </w:r>
          </w:p>
        </w:tc>
        <w:tc>
          <w:tcPr/>
          <w:p>
            <w:pPr>
              <w:pStyle w:val="Compact"/>
              <w:spacing w:before="40" w:after="40"/>
              <w:jc w:val="left"/>
            </w:pPr>
            <w:r>
              <w:rPr>
                <w:b/>
                <w:sz w:val="18"/>
              </w:rPr>
              <w:t xml:space="preserve">Regulation Module</w:t>
            </w:r>
          </w:p>
        </w:tc>
        <w:tc>
          <w:tcPr/>
          <w:p>
            <w:pPr>
              <w:pStyle w:val="Compact"/>
              <w:spacing w:before="40" w:after="40"/>
              <w:jc w:val="left"/>
            </w:pPr>
            <w:r>
              <w:rPr>
                <w:sz w:val="18"/>
              </w:rPr>
              <w:t xml:space="preserve">Enhances emotional stability</w:t>
            </w:r>
          </w:p>
        </w:tc>
      </w:tr>
      <w:tr>
        <w:tc>
          <w:tcPr>
            <w:noWrap/>
          </w:tcPr>
          <w:p>
            <w:pPr>
              <w:pStyle w:val="Compact"/>
              <w:spacing w:before="40" w:after="40"/>
              <w:jc w:val="left"/>
            </w:pPr>
            <w:r>
              <w:rPr>
                <w:b/>
                <w:sz w:val="18"/>
              </w:rPr>
              <w:t xml:space="preserve">Vocational</w:t>
            </w:r>
          </w:p>
        </w:tc>
        <w:tc>
          <w:tcPr/>
          <w:p>
            <w:pPr>
              <w:pStyle w:val="Compact"/>
              <w:spacing w:before="40" w:after="40"/>
              <w:jc w:val="left"/>
            </w:pPr>
            <w:r>
              <w:rPr>
                <w:sz w:val="18"/>
              </w:rPr>
              <w:t xml:space="preserve">Career Adaptability (Bimrose &amp; Hearne, 2012)</w:t>
            </w:r>
          </w:p>
        </w:tc>
        <w:tc>
          <w:tcPr/>
          <w:p>
            <w:pPr>
              <w:pStyle w:val="Compact"/>
              <w:spacing w:before="40" w:after="40"/>
              <w:jc w:val="left"/>
            </w:pPr>
            <w:r>
              <w:rPr>
                <w:b/>
                <w:sz w:val="18"/>
              </w:rPr>
              <w:t xml:space="preserve">Navigation Module</w:t>
            </w:r>
          </w:p>
        </w:tc>
        <w:tc>
          <w:tcPr/>
          <w:p>
            <w:pPr>
              <w:pStyle w:val="Compact"/>
              <w:spacing w:before="40" w:after="40"/>
              <w:jc w:val="left"/>
            </w:pPr>
            <w:r>
              <w:rPr>
                <w:sz w:val="18"/>
              </w:rPr>
              <w:t xml:space="preserve">Facilitates transitions</w:t>
            </w:r>
          </w:p>
        </w:tc>
      </w:tr>
      <w:tr>
        <w:tc>
          <w:tcPr>
            <w:noWrap/>
          </w:tcPr>
          <w:p>
            <w:pPr>
              <w:pStyle w:val="Compact"/>
              <w:spacing w:before="40" w:after="40"/>
              <w:jc w:val="left"/>
            </w:pPr>
            <w:r>
              <w:rPr>
                <w:b/>
                <w:sz w:val="18"/>
              </w:rPr>
              <w:t xml:space="preserve">Ethics</w:t>
            </w:r>
          </w:p>
        </w:tc>
        <w:tc>
          <w:tcPr/>
          <w:p>
            <w:pPr>
              <w:pStyle w:val="Compact"/>
              <w:spacing w:before="40" w:after="40"/>
              <w:jc w:val="left"/>
            </w:pPr>
            <w:r>
              <w:rPr>
                <w:sz w:val="18"/>
              </w:rPr>
              <w:t xml:space="preserve">Character/Values (Muhammadong et al., 2025)</w:t>
            </w:r>
          </w:p>
        </w:tc>
        <w:tc>
          <w:tcPr/>
          <w:p>
            <w:pPr>
              <w:pStyle w:val="Compact"/>
              <w:spacing w:before="40" w:after="40"/>
              <w:jc w:val="left"/>
            </w:pPr>
            <w:r>
              <w:rPr>
                <w:b/>
                <w:sz w:val="18"/>
              </w:rPr>
              <w:t xml:space="preserve">Core Integrity Module</w:t>
            </w:r>
          </w:p>
        </w:tc>
        <w:tc>
          <w:tcPr/>
          <w:p>
            <w:pPr>
              <w:pStyle w:val="Compact"/>
              <w:spacing w:before="40" w:after="40"/>
              <w:jc w:val="left"/>
            </w:pPr>
            <w:r>
              <w:rPr>
                <w:sz w:val="18"/>
              </w:rPr>
              <w:t xml:space="preserve">Prevents opportunism</w:t>
            </w:r>
          </w:p>
        </w:tc>
      </w:tr>
      <w:tr>
        <w:tc>
          <w:tcPr>
            <w:noWrap/>
          </w:tcPr>
          <w:p>
            <w:pPr>
              <w:pStyle w:val="Compact"/>
              <w:spacing w:before="40" w:after="40"/>
              <w:jc w:val="left"/>
            </w:pPr>
            <w:r>
              <w:rPr>
                <w:b/>
                <w:sz w:val="18"/>
              </w:rPr>
              <w:t xml:space="preserve">Management</w:t>
            </w:r>
          </w:p>
        </w:tc>
        <w:tc>
          <w:tcPr/>
          <w:p>
            <w:pPr>
              <w:pStyle w:val="Compact"/>
              <w:spacing w:before="40" w:after="40"/>
              <w:jc w:val="left"/>
            </w:pPr>
            <w:r>
              <w:rPr>
                <w:sz w:val="18"/>
              </w:rPr>
              <w:t xml:space="preserve">HR Policies (Al-Qasos et al., 2025)</w:t>
            </w:r>
          </w:p>
        </w:tc>
        <w:tc>
          <w:tcPr/>
          <w:p>
            <w:pPr>
              <w:pStyle w:val="Compact"/>
              <w:spacing w:before="40" w:after="40"/>
              <w:jc w:val="left"/>
            </w:pPr>
            <w:r>
              <w:rPr>
                <w:b/>
                <w:sz w:val="18"/>
              </w:rPr>
              <w:t xml:space="preserve">Structural Support</w:t>
            </w:r>
          </w:p>
        </w:tc>
        <w:tc>
          <w:tcPr/>
          <w:p>
            <w:pPr>
              <w:pStyle w:val="Compact"/>
              <w:spacing w:before="40" w:after="40"/>
              <w:jc w:val="left"/>
            </w:pPr>
            <w:r>
              <w:rPr>
                <w:sz w:val="18"/>
              </w:rPr>
              <w:t xml:space="preserve">Reduces role ambiguity</w:t>
            </w:r>
          </w:p>
        </w:tc>
      </w:tr>
      <w:tr>
        <w:tc>
          <w:tcPr>
            <w:noWrap/>
          </w:tcPr>
          <w:p>
            <w:pPr>
              <w:pStyle w:val="Compact"/>
              <w:spacing w:before="40" w:after="40"/>
              <w:jc w:val="left"/>
            </w:pPr>
            <w:r>
              <w:rPr>
                <w:b/>
                <w:sz w:val="18"/>
              </w:rPr>
              <w:t xml:space="preserve">Biology</w:t>
            </w:r>
          </w:p>
        </w:tc>
        <w:tc>
          <w:tcPr/>
          <w:p>
            <w:pPr>
              <w:pStyle w:val="Compact"/>
              <w:spacing w:before="40" w:after="40"/>
              <w:jc w:val="left"/>
            </w:pPr>
            <w:r>
              <w:rPr>
                <w:sz w:val="18"/>
              </w:rPr>
              <w:t xml:space="preserve">Social Networks (Cristancho &amp; Thompson, 2023)</w:t>
            </w:r>
          </w:p>
        </w:tc>
        <w:tc>
          <w:tcPr/>
          <w:p>
            <w:pPr>
              <w:pStyle w:val="Compact"/>
              <w:spacing w:before="40" w:after="40"/>
              <w:jc w:val="left"/>
            </w:pPr>
            <w:r>
              <w:rPr>
                <w:b/>
                <w:sz w:val="18"/>
              </w:rPr>
              <w:t xml:space="preserve">Network Integration</w:t>
            </w:r>
          </w:p>
        </w:tc>
        <w:tc>
          <w:tcPr/>
          <w:p>
            <w:pPr>
              <w:pStyle w:val="Compact"/>
              <w:spacing w:before="40" w:after="40"/>
              <w:jc w:val="left"/>
            </w:pPr>
            <w:r>
              <w:rPr>
                <w:sz w:val="18"/>
              </w:rPr>
              <w:t xml:space="preserve">Distributes stress load</w:t>
            </w:r>
          </w:p>
        </w:tc>
      </w:tr>
    </w:tbl>
    <w:p>
      <w:pPr>
        <w:pStyle w:val="BodyText"/>
      </w:pPr>
      <w:r>
        <w:rPr>
          <w:i/>
        </w:rPr>
        <w:t xml:space="preserve">Table 2: Methodological Translation Matrix: From Literature to Framework.</w:t>
      </w:r>
    </w:p>
    <w:p>
      <w:pPr>
        <w:pStyle w:val="Heading2"/>
      </w:pPr>
      <w:bookmarkStart w:id="74" w:name="X6fc81a2d0012baddd16b309c7419157c4a12fba"/>
      <w:r>
        <w:t xml:space="preserve">2.2.4 Analytical Framework and Evaluation Strategy</w:t>
      </w:r>
      <w:bookmarkEnd w:id="74"/>
    </w:p>
    <w:p>
      <w:pPr>
        <w:pStyle w:val="FirstParagraph"/>
      </w:pPr>
      <w:r>
        <w:t xml:space="preserve">Once the framework is constructed, the methodology requires a theoretical evaluation of its validity and utility. Since this is a design science project rather than an empirical experiment, evaluation focuses on</w:t>
      </w:r>
      <w:r>
        <w:t xml:space="preserve"> </w:t>
      </w:r>
      <w:r>
        <w:t xml:space="preserve">“</w:t>
      </w:r>
      <w:r>
        <w:t xml:space="preserve">structural validity</w:t>
      </w:r>
      <w:r>
        <w:t xml:space="preserve">”</w:t>
      </w:r>
      <w:r>
        <w:t xml:space="preserve"> </w:t>
      </w:r>
      <w:r>
        <w:t xml:space="preserve">and</w:t>
      </w:r>
      <w:r>
        <w:t xml:space="preserve"> </w:t>
      </w:r>
      <w:r>
        <w:t xml:space="preserve">“</w:t>
      </w:r>
      <w:r>
        <w:t xml:space="preserve">alignment with existing validated instruments.</w:t>
      </w:r>
      <w:r>
        <w:t xml:space="preserve">”</w:t>
      </w:r>
    </w:p>
    <w:p>
      <w:pPr>
        <w:pStyle w:val="Heading3"/>
      </w:pPr>
      <w:bookmarkStart w:id="75" w:name="validation-against-validated-modules"/>
      <w:r>
        <w:t xml:space="preserve">2.2.4.1 Validation against Validated Modules</w:t>
      </w:r>
      <w:bookmarkEnd w:id="75"/>
    </w:p>
    <w:p>
      <w:pPr>
        <w:pStyle w:val="FirstParagraph"/>
      </w:pPr>
      <w:r>
        <w:t xml:space="preserve">The validity of the proposed framework is established by aligning its sub-components with existing, validated psychometric modules. For example, the</w:t>
      </w:r>
      <w:r>
        <w:t xml:space="preserve"> </w:t>
      </w:r>
      <w:r>
        <w:t xml:space="preserve">“</w:t>
      </w:r>
      <w:r>
        <w:t xml:space="preserve">Career Adaptability</w:t>
      </w:r>
      <w:r>
        <w:t xml:space="preserve">”</w:t>
      </w:r>
      <w:r>
        <w:t xml:space="preserve"> </w:t>
      </w:r>
      <w:r>
        <w:t xml:space="preserve">component of the framework is calibrated against the findings of the C-A-RE module (Stress, Career Adaptability, and Career Resilience), which has undergone rigorous validity and reliability assessment (Jayus et al., 2025). By anchoring the new framework’s components in these validated measures, we ensure that the proposed constructs are measurable and theoretically sound.</w:t>
      </w:r>
    </w:p>
    <w:p>
      <w:pPr>
        <w:pStyle w:val="BodyText"/>
      </w:pPr>
      <w:r>
        <w:t xml:space="preserve">Furthermore, the</w:t>
      </w:r>
      <w:r>
        <w:t xml:space="preserve"> </w:t>
      </w:r>
      <w:r>
        <w:t xml:space="preserve">“</w:t>
      </w:r>
      <w:r>
        <w:t xml:space="preserve">Structural Support</w:t>
      </w:r>
      <w:r>
        <w:t xml:space="preserve">”</w:t>
      </w:r>
      <w:r>
        <w:t xml:space="preserve"> </w:t>
      </w:r>
      <w:r>
        <w:t xml:space="preserve">component is evaluated against the Health and Safety Executive (HSE) Management Standards Indicator Tool, which identifies seven key areas of work design (Demands, Control, Support, etc.) associated with health outcomes (Ageel &amp; Shbeer, 2022). The framework’s ability to account for these seven areas serves as a test of its comprehensiveness.</w:t>
      </w:r>
    </w:p>
    <w:p>
      <w:pPr>
        <w:pStyle w:val="Heading3"/>
      </w:pPr>
      <w:bookmarkStart w:id="76" w:name="theoretical-modeling-of-resilience"/>
      <w:r>
        <w:t xml:space="preserve">2.2.4.2 Theoretical Modeling of Resilience</w:t>
      </w:r>
      <w:bookmarkEnd w:id="76"/>
    </w:p>
    <w:p>
      <w:pPr>
        <w:pStyle w:val="FirstParagraph"/>
      </w:pPr>
      <w:r>
        <w:t xml:space="preserve">To formalize the methodology, we define resilience (</w:t>
      </w:r>
      <m:oMath>
        <m:r>
          <m:t>R</m:t>
        </m:r>
      </m:oMath>
      <w:r>
        <w:t xml:space="preserve">) within this framework not as a static trait, but as a dynamic function of the interaction between Individual Capacity (</w:t>
      </w:r>
      <m:oMath>
        <m:r>
          <m:t>I</m:t>
        </m:r>
        <m:r>
          <m:t>C</m:t>
        </m:r>
      </m:oMath>
      <w:r>
        <w:t xml:space="preserve">), Structural Support (</w:t>
      </w:r>
      <m:oMath>
        <m:r>
          <m:t>S</m:t>
        </m:r>
        <m:r>
          <m:t>S</m:t>
        </m:r>
      </m:oMath>
      <w:r>
        <w:t xml:space="preserve">), and Value Alignment (</w:t>
      </w:r>
      <m:oMath>
        <m:r>
          <m:t>V</m:t>
        </m:r>
        <m:r>
          <m:t>A</m:t>
        </m:r>
      </m:oMath>
      <w:r>
        <w:t xml:space="preserve">).</w:t>
      </w:r>
    </w:p>
    <w:p>
      <w:pPr>
        <w:pStyle w:val="BodyText"/>
      </w:pPr>
      <w:r>
        <w:t xml:space="preserve">The conceptual equation governing the framework is proposed as:</w:t>
      </w:r>
    </w:p>
    <w:p>
      <w:pPr>
        <w:pStyle w:val="BodyText"/>
      </w:pPr>
      <m:oMathPara>
        <m:oMathParaPr>
          <m:jc m:val="center"/>
        </m:oMathParaPr>
        <m:oMath>
          <m:r>
            <m:t>R</m:t>
          </m:r>
          <m:r>
            <m:t>(</m:t>
          </m:r>
          <m:r>
            <m:t>t</m:t>
          </m:r>
          <m:r>
            <m:t>)</m:t>
          </m:r>
          <m:r>
            <m:t>=</m:t>
          </m:r>
          <m:nary>
            <m:naryPr>
              <m:chr m:val="∫"/>
              <m:limLoc m:val="subSup"/>
              <m:subHide m:val="0"/>
              <m:supHide m:val="0"/>
            </m:naryPr>
            <m:sub>
              <m:sSub>
                <m:e>
                  <m:r>
                    <m:t>t</m:t>
                  </m:r>
                </m:e>
                <m:sub>
                  <m:r>
                    <m:t>0</m:t>
                  </m:r>
                </m:sub>
              </m:sSub>
            </m:sub>
            <m:sup>
              <m:r>
                <m:t>t</m:t>
              </m:r>
            </m:sup>
            <m:e>
              <m:d>
                <m:dPr>
                  <m:begChr m:val="("/>
                  <m:endChr m:val=")"/>
                  <m:grow/>
                </m:dPr>
                <m:e>
                  <m:r>
                    <m:t>α</m:t>
                  </m:r>
                  <m:r>
                    <m:t>⋅</m:t>
                  </m:r>
                  <m:r>
                    <m:t>I</m:t>
                  </m:r>
                  <m:r>
                    <m:t>C</m:t>
                  </m:r>
                  <m:r>
                    <m:t>(</m:t>
                  </m:r>
                  <m:r>
                    <m:t>τ</m:t>
                  </m:r>
                  <m:r>
                    <m:t>)</m:t>
                  </m:r>
                  <m:r>
                    <m:t>+</m:t>
                  </m:r>
                  <m:r>
                    <m:t>β</m:t>
                  </m:r>
                  <m:r>
                    <m:t>⋅</m:t>
                  </m:r>
                  <m:r>
                    <m:t>S</m:t>
                  </m:r>
                  <m:r>
                    <m:t>S</m:t>
                  </m:r>
                  <m:r>
                    <m:t>(</m:t>
                  </m:r>
                  <m:r>
                    <m:t>τ</m:t>
                  </m:r>
                  <m:r>
                    <m:t>)</m:t>
                  </m:r>
                </m:e>
              </m:d>
            </m:e>
          </m:nary>
          <m:r>
            <m:t>⋅</m:t>
          </m:r>
          <m:r>
            <m:t>V</m:t>
          </m:r>
          <m:r>
            <m:t>A</m:t>
          </m:r>
          <m:r>
            <m:t>(</m:t>
          </m:r>
          <m:r>
            <m:t>τ</m:t>
          </m:r>
          <m:r>
            <m:t>)</m:t>
          </m:r>
          <m:r>
            <m:t> </m:t>
          </m:r>
          <m:r>
            <m:t>d</m:t>
          </m:r>
          <m:r>
            <m:t>τ</m:t>
          </m:r>
        </m:oMath>
      </m:oMathPara>
    </w:p>
    <w:p>
      <w:pPr>
        <w:pStyle w:val="FirstParagraph"/>
      </w:pPr>
      <w:r>
        <w:t xml:space="preserve">Where:</w:t>
      </w:r>
      <w:r>
        <w:t xml:space="preserve"> </w:t>
      </w:r>
      <w:r>
        <w:t xml:space="preserve">*</w:t>
      </w:r>
      <w:r>
        <w:t xml:space="preserve"> </w:t>
      </w:r>
      <m:oMath>
        <m:r>
          <m:t>I</m:t>
        </m:r>
        <m:r>
          <m:t>C</m:t>
        </m:r>
      </m:oMath>
      <w:r>
        <w:t xml:space="preserve"> </w:t>
      </w:r>
      <w:r>
        <w:t xml:space="preserve">represents individual capacities (mindfulness, adaptability) (Panjwani, 2022)(Bimrose &amp; Hearne, 2012).</w:t>
      </w:r>
      <w:r>
        <w:t xml:space="preserve"> </w:t>
      </w:r>
      <w:r>
        <w:t xml:space="preserve">*</w:t>
      </w:r>
      <w:r>
        <w:t xml:space="preserve"> </w:t>
      </w:r>
      <m:oMath>
        <m:r>
          <m:t>S</m:t>
        </m:r>
        <m:r>
          <m:t>S</m:t>
        </m:r>
      </m:oMath>
      <w:r>
        <w:t xml:space="preserve"> </w:t>
      </w:r>
      <w:r>
        <w:t xml:space="preserve">represents structural supports (HR policies, management standards) (Ageel &amp; Shbeer, 2022)(Al-Qasos et al., 2025).</w:t>
      </w:r>
      <w:r>
        <w:t xml:space="preserve"> </w:t>
      </w:r>
      <w:r>
        <w:t xml:space="preserve">*</w:t>
      </w:r>
      <w:r>
        <w:t xml:space="preserve"> </w:t>
      </w:r>
      <m:oMath>
        <m:r>
          <m:t>V</m:t>
        </m:r>
        <m:r>
          <m:t>A</m:t>
        </m:r>
      </m:oMath>
      <w:r>
        <w:t xml:space="preserve"> </w:t>
      </w:r>
      <w:r>
        <w:t xml:space="preserve">represents value alignment (integrity, character), acting as a multiplier that sustains long-term adherence (Muhammadong et al., 2025).</w:t>
      </w:r>
      <w:r>
        <w:t xml:space="preserve"> </w:t>
      </w:r>
      <w:r>
        <w:t xml:space="preserve">*</w:t>
      </w:r>
      <w:r>
        <w:t xml:space="preserve"> </w:t>
      </w:r>
      <m:oMath>
        <m:r>
          <m:t>α</m:t>
        </m:r>
      </m:oMath>
      <w:r>
        <w:t xml:space="preserve"> </w:t>
      </w:r>
      <w:r>
        <w:t xml:space="preserve">and</w:t>
      </w:r>
      <w:r>
        <w:t xml:space="preserve"> </w:t>
      </w:r>
      <m:oMath>
        <m:r>
          <m:t>β</m:t>
        </m:r>
      </m:oMath>
      <w:r>
        <w:t xml:space="preserve"> </w:t>
      </w:r>
      <w:r>
        <w:t xml:space="preserve">are weighting coefficients determined by the specific organizational context.</w:t>
      </w:r>
    </w:p>
    <w:p>
      <w:pPr>
        <w:pStyle w:val="BodyText"/>
      </w:pPr>
      <w:r>
        <w:t xml:space="preserve">This mathematical representation, while conceptual, forces the methodology to account for the</w:t>
      </w:r>
      <w:r>
        <w:t xml:space="preserve"> </w:t>
      </w:r>
      <w:r>
        <w:rPr>
          <w:i/>
        </w:rPr>
        <w:t xml:space="preserve">time-dependent</w:t>
      </w:r>
      <w:r>
        <w:t xml:space="preserve"> </w:t>
      </w:r>
      <w:r>
        <w:t xml:space="preserve">nature of resilience (integration over</w:t>
      </w:r>
      <w:r>
        <w:t xml:space="preserve"> </w:t>
      </w:r>
      <m:oMath>
        <m:r>
          <m:t>t</m:t>
        </m:r>
      </m:oMath>
      <w:r>
        <w:t xml:space="preserve">) and the multiplicative effect of values, addressing the gap regarding</w:t>
      </w:r>
      <w:r>
        <w:t xml:space="preserve"> </w:t>
      </w:r>
      <w:r>
        <w:t xml:space="preserve">“</w:t>
      </w:r>
      <w:r>
        <w:t xml:space="preserve">loss of soul</w:t>
      </w:r>
      <w:r>
        <w:t xml:space="preserve">”</w:t>
      </w:r>
      <w:r>
        <w:t xml:space="preserve"> </w:t>
      </w:r>
      <w:r>
        <w:t xml:space="preserve">or burnout despite high competence.</w:t>
      </w:r>
    </w:p>
    <w:p>
      <w:pPr>
        <w:pStyle w:val="Heading3"/>
      </w:pPr>
      <w:bookmarkStart w:id="77" w:name="addressing-neuro-mythconceptions"/>
      <w:r>
        <w:t xml:space="preserve">2.2.4.3 Addressing Neuro-Mythconceptions</w:t>
      </w:r>
      <w:bookmarkEnd w:id="77"/>
    </w:p>
    <w:p>
      <w:pPr>
        <w:pStyle w:val="FirstParagraph"/>
      </w:pPr>
      <w:r>
        <w:t xml:space="preserve">A critical methodological step in the evaluation phase is the screening of framework components against</w:t>
      </w:r>
      <w:r>
        <w:t xml:space="preserve"> </w:t>
      </w:r>
      <w:r>
        <w:t xml:space="preserve">“</w:t>
      </w:r>
      <w:r>
        <w:t xml:space="preserve">neuro-mythconceptions.</w:t>
      </w:r>
      <w:r>
        <w:t xml:space="preserve">”</w:t>
      </w:r>
      <w:r>
        <w:t xml:space="preserve"> </w:t>
      </w:r>
      <w:r>
        <w:t xml:space="preserve">As noted by (Nowack &amp; Radecki, 2018), the consulting and management psychology fields are prone to adopting attractive but scientifically unsupported ideas. The methodology includes a specific</w:t>
      </w:r>
      <w:r>
        <w:t xml:space="preserve"> </w:t>
      </w:r>
      <w:r>
        <w:t xml:space="preserve">“</w:t>
      </w:r>
      <w:r>
        <w:t xml:space="preserve">Sanity Check</w:t>
      </w:r>
      <w:r>
        <w:t xml:space="preserve">”</w:t>
      </w:r>
      <w:r>
        <w:t xml:space="preserve"> </w:t>
      </w:r>
      <w:r>
        <w:t xml:space="preserve">phase where proposed interventions are cross-referenced against rigorous systematic reviews–such as those on police force resilience training (Moreno et al., 2024)–to ensure that the recommended strategies (e.g., mindfulness, cognitive reappraisal) have empirical backing and are not merely popular fads.</w:t>
      </w:r>
    </w:p>
    <w:p>
      <w:pPr>
        <w:pStyle w:val="Heading2"/>
      </w:pPr>
      <w:bookmarkStart w:id="78" w:name="ethical-considerations-and-limitations"/>
      <w:r>
        <w:t xml:space="preserve">2.2.5 Ethical Considerations and Limitations</w:t>
      </w:r>
      <w:bookmarkEnd w:id="78"/>
    </w:p>
    <w:p>
      <w:pPr>
        <w:pStyle w:val="FirstParagraph"/>
      </w:pPr>
      <w:r>
        <w:t xml:space="preserve">The methodology acknowledges several ethical and practical limitations inherent in developing a theoretical framework.</w:t>
      </w:r>
    </w:p>
    <w:p>
      <w:pPr>
        <w:pStyle w:val="Heading3"/>
      </w:pPr>
      <w:bookmarkStart w:id="79" w:name="risk-of-individualization"/>
      <w:r>
        <w:t xml:space="preserve">2.2.5.1 Risk of Individualization</w:t>
      </w:r>
      <w:bookmarkEnd w:id="79"/>
    </w:p>
    <w:p>
      <w:pPr>
        <w:pStyle w:val="FirstParagraph"/>
      </w:pPr>
      <w:r>
        <w:t xml:space="preserve">A significant ethical risk in resilience research is the</w:t>
      </w:r>
      <w:r>
        <w:t xml:space="preserve"> </w:t>
      </w:r>
      <w:r>
        <w:t xml:space="preserve">“</w:t>
      </w:r>
      <w:r>
        <w:t xml:space="preserve">individualization of structural problems</w:t>
      </w:r>
      <w:r>
        <w:t xml:space="preserve">”</w:t>
      </w:r>
      <w:r>
        <w:t xml:space="preserve">–implying that employees are responsible for surviving toxic environments through better coping skills. To mitigate this, the methodology explicitly incorporates the</w:t>
      </w:r>
      <w:r>
        <w:t xml:space="preserve"> </w:t>
      </w:r>
      <w:r>
        <w:t xml:space="preserve">“</w:t>
      </w:r>
      <w:r>
        <w:t xml:space="preserve">Total Worker Health</w:t>
      </w:r>
      <w:r>
        <w:t xml:space="preserve">”</w:t>
      </w:r>
      <w:r>
        <w:t xml:space="preserve"> </w:t>
      </w:r>
      <w:r>
        <w:t xml:space="preserve">perspective (CDC, 2025), which mandates that organizational determinants of health be addressed alongside individual behaviors. The framework is designed to flag</w:t>
      </w:r>
      <w:r>
        <w:t xml:space="preserve"> </w:t>
      </w:r>
      <w:r>
        <w:t xml:space="preserve">“</w:t>
      </w:r>
      <w:r>
        <w:t xml:space="preserve">Structural Failure</w:t>
      </w:r>
      <w:r>
        <w:t xml:space="preserve">”</w:t>
      </w:r>
      <w:r>
        <w:t xml:space="preserve"> </w:t>
      </w:r>
      <w:r>
        <w:t xml:space="preserve">distinct from</w:t>
      </w:r>
      <w:r>
        <w:t xml:space="preserve"> </w:t>
      </w:r>
      <w:r>
        <w:t xml:space="preserve">“</w:t>
      </w:r>
      <w:r>
        <w:t xml:space="preserve">Individual Failure,</w:t>
      </w:r>
      <w:r>
        <w:t xml:space="preserve">”</w:t>
      </w:r>
      <w:r>
        <w:t xml:space="preserve"> </w:t>
      </w:r>
      <w:r>
        <w:t xml:space="preserve">ensuring that the method cannot be used to blame victims of poor management.</w:t>
      </w:r>
    </w:p>
    <w:p>
      <w:pPr>
        <w:pStyle w:val="Heading3"/>
      </w:pPr>
      <w:bookmarkStart w:id="80" w:name="contextual-limitations"/>
      <w:r>
        <w:t xml:space="preserve">2.2.5.2 Contextual Limitations</w:t>
      </w:r>
      <w:bookmarkEnd w:id="80"/>
    </w:p>
    <w:p>
      <w:pPr>
        <w:pStyle w:val="FirstParagraph"/>
      </w:pPr>
      <w:r>
        <w:t xml:space="preserve">The inputs for this framework are drawn largely from studies on specific populations, such as healthcare professionals (Panjwani, 2022), university support staff (Jayus et al., 2025), and police forces (Moreno et al., 2024). While these high-stress professions provide excellent data on resilience, the generalizability to the broader population of</w:t>
      </w:r>
      <w:r>
        <w:t xml:space="preserve"> </w:t>
      </w:r>
      <w:r>
        <w:t xml:space="preserve">“</w:t>
      </w:r>
      <w:r>
        <w:t xml:space="preserve">digital-age early-career professionals</w:t>
      </w:r>
      <w:r>
        <w:t xml:space="preserve">”</w:t>
      </w:r>
      <w:r>
        <w:t xml:space="preserve"> </w:t>
      </w:r>
      <w:r>
        <w:t xml:space="preserve">requires careful theoretical translation. The methodology addresses this by focusing on</w:t>
      </w:r>
      <w:r>
        <w:t xml:space="preserve"> </w:t>
      </w:r>
      <w:r>
        <w:rPr>
          <w:i/>
        </w:rPr>
        <w:t xml:space="preserve">mechanism</w:t>
      </w:r>
      <w:r>
        <w:t xml:space="preserve"> </w:t>
      </w:r>
      <w:r>
        <w:t xml:space="preserve">(how stress is processed) rather than</w:t>
      </w:r>
      <w:r>
        <w:t xml:space="preserve"> </w:t>
      </w:r>
      <w:r>
        <w:rPr>
          <w:i/>
        </w:rPr>
        <w:t xml:space="preserve">content</w:t>
      </w:r>
      <w:r>
        <w:t xml:space="preserve"> </w:t>
      </w:r>
      <w:r>
        <w:t xml:space="preserve">(what the specific stressor is), as mechanisms of determining mental health determinants tend to be more universal (Marianggodo et al., 2025).</w:t>
      </w:r>
    </w:p>
    <w:p>
      <w:pPr>
        <w:pStyle w:val="Heading3"/>
      </w:pPr>
      <w:bookmarkStart w:id="81" w:name="X90c439fc6241f9e3be81ccd4f1ef65cd8b7e2e3"/>
      <w:r>
        <w:t xml:space="preserve">2.2.5.3 Absence of Longitudinal Empirical Testing</w:t>
      </w:r>
      <w:bookmarkEnd w:id="81"/>
    </w:p>
    <w:p>
      <w:pPr>
        <w:pStyle w:val="FirstParagraph"/>
      </w:pPr>
      <w:r>
        <w:t xml:space="preserve">As a Design Science study focused on</w:t>
      </w:r>
      <w:r>
        <w:t xml:space="preserve"> </w:t>
      </w:r>
      <w:r>
        <w:rPr>
          <w:i/>
        </w:rPr>
        <w:t xml:space="preserve">artifact construction</w:t>
      </w:r>
      <w:r>
        <w:t xml:space="preserve">, this research does not include a longitudinal empirical test of the new framework. The methodology is limited to the</w:t>
      </w:r>
      <w:r>
        <w:t xml:space="preserve"> </w:t>
      </w:r>
      <w:r>
        <w:rPr>
          <w:i/>
        </w:rPr>
        <w:t xml:space="preserve">development</w:t>
      </w:r>
      <w:r>
        <w:t xml:space="preserve"> </w:t>
      </w:r>
      <w:r>
        <w:t xml:space="preserve">and</w:t>
      </w:r>
      <w:r>
        <w:t xml:space="preserve"> </w:t>
      </w:r>
      <w:r>
        <w:rPr>
          <w:i/>
        </w:rPr>
        <w:t xml:space="preserve">theoretical validation</w:t>
      </w:r>
      <w:r>
        <w:t xml:space="preserve"> </w:t>
      </w:r>
      <w:r>
        <w:t xml:space="preserve">of the model. Future research would be required to implement the framework in a live organizational setting and measure outcomes over time. Consequently, the</w:t>
      </w:r>
      <w:r>
        <w:t xml:space="preserve"> </w:t>
      </w:r>
      <w:r>
        <w:t xml:space="preserve">“</w:t>
      </w:r>
      <w:r>
        <w:t xml:space="preserve">results</w:t>
      </w:r>
      <w:r>
        <w:t xml:space="preserve">”</w:t>
      </w:r>
      <w:r>
        <w:t xml:space="preserve"> </w:t>
      </w:r>
      <w:r>
        <w:t xml:space="preserve">of this study are the components and logic of the framework itself, rather than statistical proof of its efficacy.</w:t>
      </w:r>
    </w:p>
    <w:p>
      <w:pPr>
        <w:pStyle w:val="Heading2"/>
      </w:pPr>
      <w:bookmarkStart w:id="82" w:name="conclusion-of-methodology"/>
      <w:r>
        <w:t xml:space="preserve">2.2.6 Conclusion of Methodology</w:t>
      </w:r>
      <w:bookmarkEnd w:id="82"/>
    </w:p>
    <w:p>
      <w:pPr>
        <w:pStyle w:val="FirstParagraph"/>
      </w:pPr>
      <w:r>
        <w:t xml:space="preserve">In summary, the methodology employed in this thesis is a</w:t>
      </w:r>
      <w:r>
        <w:t xml:space="preserve"> </w:t>
      </w:r>
      <w:r>
        <w:rPr>
          <w:b/>
        </w:rPr>
        <w:t xml:space="preserve">Pragmatic Design Science Research</w:t>
      </w:r>
      <w:r>
        <w:t xml:space="preserve"> </w:t>
      </w:r>
      <w:r>
        <w:t xml:space="preserve">approach, supported by a</w:t>
      </w:r>
      <w:r>
        <w:t xml:space="preserve"> </w:t>
      </w:r>
      <w:r>
        <w:rPr>
          <w:b/>
        </w:rPr>
        <w:t xml:space="preserve">Narrative Literature Review</w:t>
      </w:r>
      <w:r>
        <w:t xml:space="preserve">. It moves beyond the descriptive limitations of standard reviews by actively synthesizing diverse findings into a coherent, actionable framework. By rigorously mapping individual psychological constructs (mindfulness, adaptability) against organizational structures (HR policy, management standards) and grounding them in a value-based ethos, the methodology ensures the creation of a resilience model that is both theoretically strong and practically applicable to the challenges of the modern workforce. The subsequent chapters will detail the construction of this framework (Analysis) and discuss its implications for professional practice.</w:t>
      </w:r>
    </w:p>
    <w:p>
      <w:pPr>
        <w:pStyle w:val="Heading1"/>
      </w:pPr>
      <w:bookmarkStart w:id="83" w:name="analysis-and-results"/>
      <w:r>
        <w:t xml:space="preserve">2.3 Analysis and Results</w:t>
      </w:r>
      <w:bookmarkEnd w:id="83"/>
    </w:p>
    <w:p>
      <w:pPr>
        <w:pStyle w:val="FirstParagraph"/>
      </w:pPr>
      <w:r>
        <w:t xml:space="preserve">The preceding methodology section outlined a Pragmatic Design Science Research (DSR) approach, utilizing a narrative literature review to construct a comprehensive resilience framework for young professionals. As established in the methodology, this study does not present longitudinal empirical data from a live field test; rather, the</w:t>
      </w:r>
      <w:r>
        <w:t xml:space="preserve"> </w:t>
      </w:r>
      <w:r>
        <w:t xml:space="preserve">“</w:t>
      </w:r>
      <w:r>
        <w:t xml:space="preserve">results</w:t>
      </w:r>
      <w:r>
        <w:t xml:space="preserve">”</w:t>
      </w:r>
      <w:r>
        <w:t xml:space="preserve"> </w:t>
      </w:r>
      <w:r>
        <w:t xml:space="preserve">of this investigation are twofold: (1) the rigorous analysis and synthesis of existing theoretical and empirical evidence regarding resilience determinants, and (2) the consequent construction of the</w:t>
      </w:r>
      <w:r>
        <w:t xml:space="preserve"> </w:t>
      </w:r>
      <w:r>
        <w:rPr>
          <w:i/>
        </w:rPr>
        <w:t xml:space="preserve">Integrated Professional Resilience Framework (IPRF)</w:t>
      </w:r>
      <w:r>
        <w:t xml:space="preserve">.</w:t>
      </w:r>
    </w:p>
    <w:p>
      <w:pPr>
        <w:pStyle w:val="BodyText"/>
      </w:pPr>
      <w:r>
        <w:t xml:space="preserve">This section presents the analytical findings derived from the systematic examination of the selected literature (n=16), categorizing key themes into individual, organizational, and systemic dimensions. These findings are then synthesized to propose the IPRF, detailing its components, logic, and theoretical justification. The analysis demonstrates that resilience is not a static individual trait but a dynamic emergent property of the interaction between an individual’s adaptive capacity and the organizational environment’s structural support.</w:t>
      </w:r>
    </w:p>
    <w:p>
      <w:pPr>
        <w:pStyle w:val="Heading2"/>
      </w:pPr>
      <w:bookmarkStart w:id="84" w:name="analysis-of-resilience-determinants"/>
      <w:r>
        <w:t xml:space="preserve">2.3.1 Analysis of Resilience Determinants</w:t>
      </w:r>
      <w:bookmarkEnd w:id="84"/>
    </w:p>
    <w:p>
      <w:pPr>
        <w:pStyle w:val="FirstParagraph"/>
      </w:pPr>
      <w:r>
        <w:t xml:space="preserve">To construct a strong framework, it was first necessary to deconstruct the concept of resilience into its constituent determinants. The analysis of the literature reveals that determinants of mental health and resilience in professional settings are complex. Recent systematic reviews (Marianggodo et al., 2025) emphasize that determining mechanisms for mental health tend to be universal, yet their specific manifestations vary across contexts. The analysis identifies three primary categories of determinants: Biological and Systemic Analogies, Individual Psychosocial Factors, and Organizational Structural Factors.</w:t>
      </w:r>
    </w:p>
    <w:p>
      <w:pPr>
        <w:pStyle w:val="Heading3"/>
      </w:pPr>
      <w:bookmarkStart w:id="85" w:name="X746e491cdd1595386e5aebfa11836b25a4dcbff"/>
      <w:r>
        <w:t xml:space="preserve">2.3.1.1 Biological and Systemic Analogies in Resilience</w:t>
      </w:r>
      <w:bookmarkEnd w:id="85"/>
    </w:p>
    <w:p>
      <w:pPr>
        <w:pStyle w:val="FirstParagraph"/>
      </w:pPr>
      <w:r>
        <w:t xml:space="preserve">A significant finding from the literature analysis is the high degree of transferability between biological resilience models and organizational behavior. While traditional management literature often treats resilience as a purely cognitive or behavioral phenomenon, the inclusion of biological systems theory provides a more strong foundational understanding of</w:t>
      </w:r>
      <w:r>
        <w:t xml:space="preserve"> </w:t>
      </w:r>
      <w:r>
        <w:t xml:space="preserve">“</w:t>
      </w:r>
      <w:r>
        <w:t xml:space="preserve">stress</w:t>
      </w:r>
      <w:r>
        <w:t xml:space="preserve">”</w:t>
      </w:r>
      <w:r>
        <w:t xml:space="preserve"> </w:t>
      </w:r>
      <w:r>
        <w:t xml:space="preserve">and</w:t>
      </w:r>
      <w:r>
        <w:t xml:space="preserve"> </w:t>
      </w:r>
      <w:r>
        <w:t xml:space="preserve">“</w:t>
      </w:r>
      <w:r>
        <w:t xml:space="preserve">adaptation.</w:t>
      </w:r>
      <w:r>
        <w:t xml:space="preserve">”</w:t>
      </w:r>
    </w:p>
    <w:p>
      <w:pPr>
        <w:pStyle w:val="BodyText"/>
      </w:pPr>
      <w:r>
        <w:rPr>
          <w:b/>
        </w:rPr>
        <w:t xml:space="preserve">Abiotic Stress and Environmental Adaptation</w:t>
      </w:r>
      <w:r>
        <w:t xml:space="preserve"> </w:t>
      </w:r>
      <w:r>
        <w:t xml:space="preserve">Research into agricultural resilience, specifically regarding abiotic stress management in citrus crops (Gupta et al., 2024), offers a compelling analytical analogue for professional burnout. Gupta et al. (Gupta et al., 2024) identify that resilience in biological organisms is dependent on specific physiological responses to external stressors such as</w:t>
      </w:r>
      <w:r>
        <w:t xml:space="preserve"> </w:t>
      </w:r>
      <w:r>
        <w:t xml:space="preserve">“</w:t>
      </w:r>
      <w:r>
        <w:t xml:space="preserve">salinity, drought, and temperature.</w:t>
      </w:r>
      <w:r>
        <w:t xml:space="preserve">”</w:t>
      </w:r>
      <w:r>
        <w:t xml:space="preserve"> </w:t>
      </w:r>
      <w:r>
        <w:t xml:space="preserve">Transposed to the professional context, this analysis suggests that</w:t>
      </w:r>
      <w:r>
        <w:t xml:space="preserve"> </w:t>
      </w:r>
      <w:r>
        <w:t xml:space="preserve">“</w:t>
      </w:r>
      <w:r>
        <w:t xml:space="preserve">abiotic</w:t>
      </w:r>
      <w:r>
        <w:t xml:space="preserve">”</w:t>
      </w:r>
      <w:r>
        <w:t xml:space="preserve"> </w:t>
      </w:r>
      <w:r>
        <w:t xml:space="preserve">workplace stressors–such as toxic culture, high workload intensity (drought of resources), and market volatility (temperature)–require distinct</w:t>
      </w:r>
      <w:r>
        <w:t xml:space="preserve"> </w:t>
      </w:r>
      <w:r>
        <w:t xml:space="preserve">“</w:t>
      </w:r>
      <w:r>
        <w:t xml:space="preserve">physiological</w:t>
      </w:r>
      <w:r>
        <w:t xml:space="preserve">”</w:t>
      </w:r>
      <w:r>
        <w:t xml:space="preserve"> </w:t>
      </w:r>
      <w:r>
        <w:t xml:space="preserve">adaptations.</w:t>
      </w:r>
    </w:p>
    <w:p>
      <w:pPr>
        <w:pStyle w:val="BodyText"/>
      </w:pPr>
      <w:r>
        <w:t xml:space="preserve">The analysis of this biological literature suggests that resilience is not merely about</w:t>
      </w:r>
      <w:r>
        <w:t xml:space="preserve"> </w:t>
      </w:r>
      <w:r>
        <w:t xml:space="preserve">“</w:t>
      </w:r>
      <w:r>
        <w:t xml:space="preserve">toughness</w:t>
      </w:r>
      <w:r>
        <w:t xml:space="preserve">”</w:t>
      </w:r>
      <w:r>
        <w:t xml:space="preserve"> </w:t>
      </w:r>
      <w:r>
        <w:t xml:space="preserve">but about specific management strategies. Just as citrus resilience is enhanced through</w:t>
      </w:r>
      <w:r>
        <w:t xml:space="preserve"> </w:t>
      </w:r>
      <w:r>
        <w:t xml:space="preserve">“</w:t>
      </w:r>
      <w:r>
        <w:t xml:space="preserve">abiotic stress management</w:t>
      </w:r>
      <w:r>
        <w:t xml:space="preserve">”</w:t>
      </w:r>
      <w:r>
        <w:t xml:space="preserve"> </w:t>
      </w:r>
      <w:r>
        <w:t xml:space="preserve">techniques (Gupta et al., 2024), professional resilience requires active management of environmental inputs. This finding challenges the</w:t>
      </w:r>
      <w:r>
        <w:t xml:space="preserve"> </w:t>
      </w:r>
      <w:r>
        <w:t xml:space="preserve">“</w:t>
      </w:r>
      <w:r>
        <w:t xml:space="preserve">grit</w:t>
      </w:r>
      <w:r>
        <w:t xml:space="preserve">”</w:t>
      </w:r>
      <w:r>
        <w:t xml:space="preserve"> </w:t>
      </w:r>
      <w:r>
        <w:t xml:space="preserve">narrative, suggesting instead that resilience is an ecological outcome.</w:t>
      </w:r>
    </w:p>
    <w:p>
      <w:pPr>
        <w:pStyle w:val="BodyText"/>
      </w:pPr>
      <w:r>
        <w:rPr>
          <w:b/>
        </w:rPr>
        <w:t xml:space="preserve">Social Insect Models for Team Dynamics</w:t>
      </w:r>
      <w:r>
        <w:t xml:space="preserve"> </w:t>
      </w:r>
      <w:r>
        <w:t xml:space="preserve">Further analysis of biological models provides critical insights into team-level resilience. Cristancho and Thompson (Cristancho &amp; Thompson, 2023) draw direct parallels between healthcare teams and the social biology of ants and honey bees. Their analysis reveals that the resilience of social insect colonies hinges on</w:t>
      </w:r>
      <w:r>
        <w:t xml:space="preserve"> </w:t>
      </w:r>
      <w:r>
        <w:t xml:space="preserve">“</w:t>
      </w:r>
      <w:r>
        <w:t xml:space="preserve">adaptability</w:t>
      </w:r>
      <w:r>
        <w:t xml:space="preserve">”</w:t>
      </w:r>
      <w:r>
        <w:t xml:space="preserve"> </w:t>
      </w:r>
      <w:r>
        <w:t xml:space="preserve">rather than rigid adherence to roles. In disruptive events, social insects demonstrate fluid role-switching and collective sensing.</w:t>
      </w:r>
    </w:p>
    <w:p>
      <w:pPr>
        <w:pStyle w:val="BodyText"/>
      </w:pPr>
      <w:r>
        <w:t xml:space="preserve">The implication for the proposed framework is profound: individual resilience is insufficient if the</w:t>
      </w:r>
      <w:r>
        <w:t xml:space="preserve"> </w:t>
      </w:r>
      <w:r>
        <w:t xml:space="preserve">“</w:t>
      </w:r>
      <w:r>
        <w:t xml:space="preserve">colony</w:t>
      </w:r>
      <w:r>
        <w:t xml:space="preserve">”</w:t>
      </w:r>
      <w:r>
        <w:t xml:space="preserve"> </w:t>
      </w:r>
      <w:r>
        <w:t xml:space="preserve">(team) lacks adaptive mechanisms. The analysis indicates that rigid professional scopes of practice, while effective in stable situations, become liabilities during disruption (Cristancho &amp; Thompson, 2023). Therefore, a comprehensive framework must include a module on</w:t>
      </w:r>
      <w:r>
        <w:t xml:space="preserve"> </w:t>
      </w:r>
      <w:r>
        <w:t xml:space="preserve">“</w:t>
      </w:r>
      <w:r>
        <w:t xml:space="preserve">Team Adaptability</w:t>
      </w:r>
      <w:r>
        <w:t xml:space="preserve">”</w:t>
      </w:r>
      <w:r>
        <w:t xml:space="preserve"> </w:t>
      </w:r>
      <w:r>
        <w:t xml:space="preserve">that mimics these biological systems of distributed cognition and flexible role allocation.</w:t>
      </w:r>
    </w:p>
    <w:p>
      <w:pPr>
        <w:pStyle w:val="Heading3"/>
      </w:pPr>
      <w:bookmarkStart w:id="86" w:name="individual-psychosocial-determinants"/>
      <w:r>
        <w:t xml:space="preserve">2.3.1.2 Individual Psychosocial Determinants</w:t>
      </w:r>
      <w:bookmarkEnd w:id="86"/>
    </w:p>
    <w:p>
      <w:pPr>
        <w:pStyle w:val="FirstParagraph"/>
      </w:pPr>
      <w:r>
        <w:t xml:space="preserve">The second layer of analysis focuses on the individual professional. The literature identifies specific psychological constructs that correlate significantly with resilience and career sustainability.</w:t>
      </w:r>
    </w:p>
    <w:p>
      <w:pPr>
        <w:pStyle w:val="BodyText"/>
      </w:pPr>
      <w:r>
        <w:rPr>
          <w:b/>
        </w:rPr>
        <w:t xml:space="preserve">Career Adaptability and Life Design</w:t>
      </w:r>
      <w:r>
        <w:t xml:space="preserve"> </w:t>
      </w:r>
      <w:r>
        <w:t xml:space="preserve">The concept of</w:t>
      </w:r>
      <w:r>
        <w:t xml:space="preserve"> </w:t>
      </w:r>
      <w:r>
        <w:t xml:space="preserve">“</w:t>
      </w:r>
      <w:r>
        <w:t xml:space="preserve">Career Adaptability</w:t>
      </w:r>
      <w:r>
        <w:t xml:space="preserve">”</w:t>
      </w:r>
      <w:r>
        <w:t xml:space="preserve"> </w:t>
      </w:r>
      <w:r>
        <w:t xml:space="preserve">emerges as a central determinant in the analysis of vocational behavior. Bimrose and Hearne (Bimrose &amp; Hearne, 2012) present qualitative evidence linking resilience directly to career adaptability, defining it as a set of psychosocial resources that enable individuals to cope with current and anticipated tasks. This is further supported by Glavin et al. (Glavin et al., 2017), who argue for</w:t>
      </w:r>
      <w:r>
        <w:t xml:space="preserve"> </w:t>
      </w:r>
      <w:r>
        <w:t xml:space="preserve">“</w:t>
      </w:r>
      <w:r>
        <w:t xml:space="preserve">Life Design Counseling</w:t>
      </w:r>
      <w:r>
        <w:t xml:space="preserve">”</w:t>
      </w:r>
      <w:r>
        <w:t xml:space="preserve"> </w:t>
      </w:r>
      <w:r>
        <w:t xml:space="preserve">as a primary intervention.</w:t>
      </w:r>
    </w:p>
    <w:p>
      <w:pPr>
        <w:pStyle w:val="BodyText"/>
      </w:pPr>
      <w:r>
        <w:t xml:space="preserve">The analysis of these texts suggests a shift from</w:t>
      </w:r>
      <w:r>
        <w:t xml:space="preserve"> </w:t>
      </w:r>
      <w:r>
        <w:t xml:space="preserve">“</w:t>
      </w:r>
      <w:r>
        <w:t xml:space="preserve">Career Planning</w:t>
      </w:r>
      <w:r>
        <w:t xml:space="preserve">”</w:t>
      </w:r>
      <w:r>
        <w:t xml:space="preserve"> </w:t>
      </w:r>
      <w:r>
        <w:t xml:space="preserve">(a static, linear approach) to</w:t>
      </w:r>
      <w:r>
        <w:t xml:space="preserve"> </w:t>
      </w:r>
      <w:r>
        <w:t xml:space="preserve">“</w:t>
      </w:r>
      <w:r>
        <w:t xml:space="preserve">Career Adaptability</w:t>
      </w:r>
      <w:r>
        <w:t xml:space="preserve">”</w:t>
      </w:r>
      <w:r>
        <w:t xml:space="preserve"> </w:t>
      </w:r>
      <w:r>
        <w:t xml:space="preserve">(a dynamic, cyclical approach). The</w:t>
      </w:r>
      <w:r>
        <w:t xml:space="preserve"> </w:t>
      </w:r>
      <w:r>
        <w:t xml:space="preserve">“</w:t>
      </w:r>
      <w:r>
        <w:t xml:space="preserve">Life Design</w:t>
      </w:r>
      <w:r>
        <w:t xml:space="preserve">”</w:t>
      </w:r>
      <w:r>
        <w:t xml:space="preserve"> </w:t>
      </w:r>
      <w:r>
        <w:t xml:space="preserve">approach (Glavin et al., 2017) promotes employability by fostering a mindset of continuous adaptation. For the framework construction, this necessitates a component that trains young professionals not in</w:t>
      </w:r>
      <w:r>
        <w:t xml:space="preserve"> </w:t>
      </w:r>
      <w:r>
        <w:rPr>
          <w:i/>
        </w:rPr>
        <w:t xml:space="preserve">planning</w:t>
      </w:r>
      <w:r>
        <w:t xml:space="preserve"> </w:t>
      </w:r>
      <w:r>
        <w:t xml:space="preserve">their next ten years, but in</w:t>
      </w:r>
      <w:r>
        <w:t xml:space="preserve"> </w:t>
      </w:r>
      <w:r>
        <w:rPr>
          <w:i/>
        </w:rPr>
        <w:t xml:space="preserve">designing</w:t>
      </w:r>
      <w:r>
        <w:t xml:space="preserve"> </w:t>
      </w:r>
      <w:r>
        <w:t xml:space="preserve">their adaptability resources for the immediate future.</w:t>
      </w:r>
    </w:p>
    <w:p>
      <w:pPr>
        <w:pStyle w:val="BodyText"/>
      </w:pPr>
      <w:r>
        <w:rPr>
          <w:b/>
        </w:rPr>
        <w:t xml:space="preserve">The</w:t>
      </w:r>
      <w:r>
        <w:rPr>
          <w:b/>
        </w:rPr>
        <w:t xml:space="preserve"> </w:t>
      </w:r>
      <w:r>
        <w:rPr>
          <w:b/>
        </w:rPr>
        <w:t xml:space="preserve">“</w:t>
      </w:r>
      <w:r>
        <w:rPr>
          <w:b/>
        </w:rPr>
        <w:t xml:space="preserve">Sandwich Generation</w:t>
      </w:r>
      <w:r>
        <w:rPr>
          <w:b/>
        </w:rPr>
        <w:t xml:space="preserve">”</w:t>
      </w:r>
      <w:r>
        <w:rPr>
          <w:b/>
        </w:rPr>
        <w:t xml:space="preserve"> </w:t>
      </w:r>
      <w:r>
        <w:rPr>
          <w:b/>
        </w:rPr>
        <w:t xml:space="preserve">Phenomenon</w:t>
      </w:r>
      <w:r>
        <w:t xml:space="preserve"> </w:t>
      </w:r>
      <w:r>
        <w:t xml:space="preserve">A critical specific determinant identified in the literature is the unique pressure faced by the</w:t>
      </w:r>
      <w:r>
        <w:t xml:space="preserve"> </w:t>
      </w:r>
      <w:r>
        <w:t xml:space="preserve">“</w:t>
      </w:r>
      <w:r>
        <w:t xml:space="preserve">sandwich generation.</w:t>
      </w:r>
      <w:r>
        <w:t xml:space="preserve">”</w:t>
      </w:r>
      <w:r>
        <w:t xml:space="preserve"> </w:t>
      </w:r>
      <w:r>
        <w:t xml:space="preserve">Jayus et al. (Jayus et al., 2025) highlight the dual burden of caring for dependent children and aging parents, particularly among university support staff. Their validation of the C-A-RE (Career, Adaptability, Resilience) module underscores that external life stressors significantly impact professional resilience.</w:t>
      </w:r>
    </w:p>
    <w:p>
      <w:pPr>
        <w:pStyle w:val="BodyText"/>
      </w:pPr>
      <w:r>
        <w:t xml:space="preserve">This finding is important for the analysis: a professional resilience framework cannot ignore the domestic context. The analysis of Jayus et al. (Jayus et al., 2025) confirms that</w:t>
      </w:r>
      <w:r>
        <w:t xml:space="preserve"> </w:t>
      </w:r>
      <w:r>
        <w:t xml:space="preserve">“</w:t>
      </w:r>
      <w:r>
        <w:t xml:space="preserve">career resilience</w:t>
      </w:r>
      <w:r>
        <w:t xml:space="preserve">”</w:t>
      </w:r>
      <w:r>
        <w:t xml:space="preserve"> </w:t>
      </w:r>
      <w:r>
        <w:t xml:space="preserve">is statistically and conceptually inseparable from</w:t>
      </w:r>
      <w:r>
        <w:t xml:space="preserve"> </w:t>
      </w:r>
      <w:r>
        <w:t xml:space="preserve">“</w:t>
      </w:r>
      <w:r>
        <w:t xml:space="preserve">life resilience.</w:t>
      </w:r>
      <w:r>
        <w:t xml:space="preserve">”</w:t>
      </w:r>
      <w:r>
        <w:t xml:space="preserve"> </w:t>
      </w:r>
      <w:r>
        <w:t xml:space="preserve">Consequently, the proposed framework must address the</w:t>
      </w:r>
      <w:r>
        <w:t xml:space="preserve"> </w:t>
      </w:r>
      <w:r>
        <w:t xml:space="preserve">“</w:t>
      </w:r>
      <w:r>
        <w:t xml:space="preserve">whole person</w:t>
      </w:r>
      <w:r>
        <w:t xml:space="preserve">”</w:t>
      </w:r>
      <w:r>
        <w:t xml:space="preserve"> </w:t>
      </w:r>
      <w:r>
        <w:t xml:space="preserve">rather than just the</w:t>
      </w:r>
      <w:r>
        <w:t xml:space="preserve"> </w:t>
      </w:r>
      <w:r>
        <w:t xml:space="preserve">“</w:t>
      </w:r>
      <w:r>
        <w:t xml:space="preserve">employee.</w:t>
      </w:r>
      <w:r>
        <w:t xml:space="preserve">”</w:t>
      </w:r>
    </w:p>
    <w:p>
      <w:pPr>
        <w:pStyle w:val="Heading3"/>
      </w:pPr>
      <w:bookmarkStart w:id="87" w:name="X3cbb3c1c773547f0e5947ff9c37401b676b1ba0"/>
      <w:r>
        <w:t xml:space="preserve">2.3.1.3 Organizational and Structural Determinants</w:t>
      </w:r>
      <w:bookmarkEnd w:id="87"/>
    </w:p>
    <w:p>
      <w:pPr>
        <w:pStyle w:val="FirstParagraph"/>
      </w:pPr>
      <w:r>
        <w:t xml:space="preserve">The third layer of analysis examines the environment in which the professional operates. The literature strongly suggests that individual resilience training is futile without concurrent organizational support.</w:t>
      </w:r>
    </w:p>
    <w:p>
      <w:pPr>
        <w:pStyle w:val="BodyText"/>
      </w:pPr>
      <w:r>
        <w:rPr>
          <w:b/>
        </w:rPr>
        <w:t xml:space="preserve">HRM as a Structural Enabler</w:t>
      </w:r>
      <w:r>
        <w:t xml:space="preserve"> </w:t>
      </w:r>
      <w:r>
        <w:t xml:space="preserve">Al-Qasos et al. (Al-Qasos et al., 2025) provide evidence that Human Resource Management (HRM) practices are important in shaping employee coping behaviors. Their analysis, grounded in structuration theory, indicates that HRM does not just</w:t>
      </w:r>
      <w:r>
        <w:t xml:space="preserve"> </w:t>
      </w:r>
      <w:r>
        <w:t xml:space="preserve">“</w:t>
      </w:r>
      <w:r>
        <w:t xml:space="preserve">manage</w:t>
      </w:r>
      <w:r>
        <w:t xml:space="preserve">”</w:t>
      </w:r>
      <w:r>
        <w:t xml:space="preserve"> </w:t>
      </w:r>
      <w:r>
        <w:t xml:space="preserve">employees but actively structures their cognitive appraisal of stress. When HRM practices are perceived as supportive, employees demonstrate higher adaptive capability. Conversely, punitive or chaotic HRM structures dismantle individual resilience efforts.</w:t>
      </w:r>
    </w:p>
    <w:p>
      <w:pPr>
        <w:pStyle w:val="BodyText"/>
      </w:pPr>
      <w:r>
        <w:rPr>
          <w:b/>
        </w:rPr>
        <w:t xml:space="preserve">Institutional Resilience Models</w:t>
      </w:r>
      <w:r>
        <w:t xml:space="preserve"> </w:t>
      </w:r>
      <w:r>
        <w:t xml:space="preserve">At the macro level, the MIT Sloan researchers (MIT, 2025) define organizational resilience as the capacity to rebound and adapt. This aligns with the NIOSH</w:t>
      </w:r>
      <w:r>
        <w:t xml:space="preserve"> </w:t>
      </w:r>
      <w:r>
        <w:t xml:space="preserve">“</w:t>
      </w:r>
      <w:r>
        <w:t xml:space="preserve">Total Worker Health</w:t>
      </w:r>
      <w:r>
        <w:t xml:space="preserve">”</w:t>
      </w:r>
      <w:r>
        <w:t xml:space="preserve"> </w:t>
      </w:r>
      <w:r>
        <w:t xml:space="preserve">program (CDC, 2025), which advocates for integrated approaches that combine occupational safety with health promotion. The analysis of these institutional models confirms that resilience must be embedded in policy. For example, Ageel and Shbeer (Ageel &amp; Shbeer, 2022) utilized the Health and Safety Executive (HSE) Management Standards to explore stress among nurses, finding that specific management standards (control, support, relationships) are direct predictors of stress outcomes.</w:t>
      </w:r>
    </w:p>
    <w:p>
      <w:pPr>
        <w:pStyle w:val="BodyText"/>
      </w:pPr>
      <w:r>
        <w:rPr>
          <w:b/>
        </w:rPr>
        <w:t xml:space="preserve">Table 1: Comparative Analysis of Resilience Determinants</w:t>
      </w:r>
    </w:p>
    <w:tbl>
      <w:tblPr>
        <w:tblStyle w:val="Table"/>
        <w:tblW w:type="pct" w:w="5000"/>
        <w:tblLook w:firstRow="1"/>
        <w:tblLayout w:type="autofit"/>
      </w:tblPr>
      <w:tblGrid>
        <w:gridCol w:w="1361"/>
        <w:gridCol w:w="1980"/>
        <w:gridCol w:w="2598"/>
        <w:gridCol w:w="1980"/>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Key Determinant</w:t>
            </w:r>
          </w:p>
        </w:tc>
        <w:tc>
          <w:tcPr>
            <w:tcBorders>
              <w:bottom w:val="single"/>
            </w:tcBorders>
            <w:vAlign w:val="bottom"/>
          </w:tcPr>
          <w:p>
            <w:pPr>
              <w:pStyle w:val="Compact"/>
              <w:spacing w:before="40" w:after="40"/>
              <w:jc w:val="left"/>
            </w:pPr>
            <w:r>
              <w:rPr>
                <w:sz w:val="18"/>
              </w:rPr>
              <w:t xml:space="preserve">Mechanism of Action</w:t>
            </w:r>
          </w:p>
        </w:tc>
        <w:tc>
          <w:tcPr>
            <w:tcBorders>
              <w:bottom w:val="single"/>
            </w:tcBorders>
            <w:vAlign w:val="bottom"/>
          </w:tcPr>
          <w:p>
            <w:pPr>
              <w:pStyle w:val="Compact"/>
              <w:spacing w:before="40" w:after="40"/>
              <w:jc w:val="left"/>
            </w:pPr>
            <w:r>
              <w:rPr>
                <w:sz w:val="18"/>
              </w:rPr>
              <w:t xml:space="preserve">Source Support</w:t>
            </w:r>
          </w:p>
        </w:tc>
      </w:tr>
      <w:tr>
        <w:tc>
          <w:tcPr>
            <w:noWrap/>
          </w:tcPr>
          <w:p>
            <w:pPr>
              <w:pStyle w:val="Compact"/>
              <w:spacing w:before="40" w:after="40"/>
              <w:jc w:val="left"/>
            </w:pPr>
            <w:r>
              <w:rPr>
                <w:b/>
                <w:sz w:val="18"/>
              </w:rPr>
              <w:t xml:space="preserve">Biological</w:t>
            </w:r>
          </w:p>
        </w:tc>
        <w:tc>
          <w:tcPr/>
          <w:p>
            <w:pPr>
              <w:pStyle w:val="Compact"/>
              <w:spacing w:before="40" w:after="40"/>
              <w:jc w:val="left"/>
            </w:pPr>
            <w:r>
              <w:rPr>
                <w:sz w:val="18"/>
              </w:rPr>
              <w:t xml:space="preserve">Abiotic Stress Adaptation</w:t>
            </w:r>
          </w:p>
        </w:tc>
        <w:tc>
          <w:tcPr/>
          <w:p>
            <w:pPr>
              <w:pStyle w:val="Compact"/>
              <w:spacing w:before="40" w:after="40"/>
              <w:jc w:val="left"/>
            </w:pPr>
            <w:r>
              <w:rPr>
                <w:sz w:val="18"/>
              </w:rPr>
              <w:t xml:space="preserve">Physiological adjustment to environment</w:t>
            </w:r>
          </w:p>
        </w:tc>
        <w:tc>
          <w:tcPr/>
          <w:p>
            <w:pPr>
              <w:pStyle w:val="Compact"/>
              <w:spacing w:before="40" w:after="40"/>
              <w:jc w:val="left"/>
            </w:pPr>
            <w:r>
              <w:rPr>
                <w:sz w:val="18"/>
              </w:rPr>
              <w:t xml:space="preserve">(Gupta et al., 2024)</w:t>
            </w:r>
          </w:p>
        </w:tc>
      </w:tr>
      <w:tr>
        <w:tc>
          <w:tcPr>
            <w:noWrap/>
          </w:tcPr>
          <w:p>
            <w:pPr>
              <w:pStyle w:val="Compact"/>
              <w:spacing w:before="40" w:after="40"/>
              <w:jc w:val="left"/>
            </w:pPr>
            <w:r>
              <w:rPr>
                <w:b/>
                <w:sz w:val="18"/>
              </w:rPr>
              <w:t xml:space="preserve">Biological</w:t>
            </w:r>
          </w:p>
        </w:tc>
        <w:tc>
          <w:tcPr/>
          <w:p>
            <w:pPr>
              <w:pStyle w:val="Compact"/>
              <w:spacing w:before="40" w:after="40"/>
              <w:jc w:val="left"/>
            </w:pPr>
            <w:r>
              <w:rPr>
                <w:sz w:val="18"/>
              </w:rPr>
              <w:t xml:space="preserve">Collective Adaptability</w:t>
            </w:r>
          </w:p>
        </w:tc>
        <w:tc>
          <w:tcPr/>
          <w:p>
            <w:pPr>
              <w:pStyle w:val="Compact"/>
              <w:spacing w:before="40" w:after="40"/>
              <w:jc w:val="left"/>
            </w:pPr>
            <w:r>
              <w:rPr>
                <w:sz w:val="18"/>
              </w:rPr>
              <w:t xml:space="preserve">Fluid role-switching (Social Insects)</w:t>
            </w:r>
          </w:p>
        </w:tc>
        <w:tc>
          <w:tcPr/>
          <w:p>
            <w:pPr>
              <w:pStyle w:val="Compact"/>
              <w:spacing w:before="40" w:after="40"/>
              <w:jc w:val="left"/>
            </w:pPr>
            <w:r>
              <w:rPr>
                <w:sz w:val="18"/>
              </w:rPr>
              <w:t xml:space="preserve">(Cristancho &amp; Thompson, 2023)</w:t>
            </w:r>
          </w:p>
        </w:tc>
      </w:tr>
      <w:tr>
        <w:tc>
          <w:tcPr>
            <w:noWrap/>
          </w:tcPr>
          <w:p>
            <w:pPr>
              <w:pStyle w:val="Compact"/>
              <w:spacing w:before="40" w:after="40"/>
              <w:jc w:val="left"/>
            </w:pPr>
            <w:r>
              <w:rPr>
                <w:b/>
                <w:sz w:val="18"/>
              </w:rPr>
              <w:t xml:space="preserve">Individual</w:t>
            </w:r>
          </w:p>
        </w:tc>
        <w:tc>
          <w:tcPr/>
          <w:p>
            <w:pPr>
              <w:pStyle w:val="Compact"/>
              <w:spacing w:before="40" w:after="40"/>
              <w:jc w:val="left"/>
            </w:pPr>
            <w:r>
              <w:rPr>
                <w:sz w:val="18"/>
              </w:rPr>
              <w:t xml:space="preserve">Career Adaptability</w:t>
            </w:r>
          </w:p>
        </w:tc>
        <w:tc>
          <w:tcPr/>
          <w:p>
            <w:pPr>
              <w:pStyle w:val="Compact"/>
              <w:spacing w:before="40" w:after="40"/>
              <w:jc w:val="left"/>
            </w:pPr>
            <w:r>
              <w:rPr>
                <w:sz w:val="18"/>
              </w:rPr>
              <w:t xml:space="preserve">Psychosocial resource mobilization</w:t>
            </w:r>
          </w:p>
        </w:tc>
        <w:tc>
          <w:tcPr/>
          <w:p>
            <w:pPr>
              <w:pStyle w:val="Compact"/>
              <w:spacing w:before="40" w:after="40"/>
              <w:jc w:val="left"/>
            </w:pPr>
            <w:r>
              <w:rPr>
                <w:sz w:val="18"/>
              </w:rPr>
              <w:t xml:space="preserve">(Bimrose &amp; Hearne, 2012)(Glavin et al., 2017)</w:t>
            </w:r>
          </w:p>
        </w:tc>
      </w:tr>
      <w:tr>
        <w:tc>
          <w:tcPr>
            <w:noWrap/>
          </w:tcPr>
          <w:p>
            <w:pPr>
              <w:pStyle w:val="Compact"/>
              <w:spacing w:before="40" w:after="40"/>
              <w:jc w:val="left"/>
            </w:pPr>
            <w:r>
              <w:rPr>
                <w:b/>
                <w:sz w:val="18"/>
              </w:rPr>
              <w:t xml:space="preserve">Individual</w:t>
            </w:r>
          </w:p>
        </w:tc>
        <w:tc>
          <w:tcPr/>
          <w:p>
            <w:pPr>
              <w:pStyle w:val="Compact"/>
              <w:spacing w:before="40" w:after="40"/>
              <w:jc w:val="left"/>
            </w:pPr>
            <w:r>
              <w:rPr>
                <w:sz w:val="18"/>
              </w:rPr>
              <w:t xml:space="preserve">Mindfulness</w:t>
            </w:r>
          </w:p>
        </w:tc>
        <w:tc>
          <w:tcPr/>
          <w:p>
            <w:pPr>
              <w:pStyle w:val="Compact"/>
              <w:spacing w:before="40" w:after="40"/>
              <w:jc w:val="left"/>
            </w:pPr>
            <w:r>
              <w:rPr>
                <w:sz w:val="18"/>
              </w:rPr>
              <w:t xml:space="preserve">Emotional regulation &amp; boundary setting</w:t>
            </w:r>
          </w:p>
        </w:tc>
        <w:tc>
          <w:tcPr/>
          <w:p>
            <w:pPr>
              <w:pStyle w:val="Compact"/>
              <w:spacing w:before="40" w:after="40"/>
              <w:jc w:val="left"/>
            </w:pPr>
            <w:r>
              <w:rPr>
                <w:sz w:val="18"/>
              </w:rPr>
              <w:t xml:space="preserve">(Panjwani, 2022)</w:t>
            </w:r>
          </w:p>
        </w:tc>
      </w:tr>
      <w:tr>
        <w:tc>
          <w:tcPr>
            <w:noWrap/>
          </w:tcPr>
          <w:p>
            <w:pPr>
              <w:pStyle w:val="Compact"/>
              <w:spacing w:before="40" w:after="40"/>
              <w:jc w:val="left"/>
            </w:pPr>
            <w:r>
              <w:rPr>
                <w:b/>
                <w:sz w:val="18"/>
              </w:rPr>
              <w:t xml:space="preserve">Organizational</w:t>
            </w:r>
          </w:p>
        </w:tc>
        <w:tc>
          <w:tcPr/>
          <w:p>
            <w:pPr>
              <w:pStyle w:val="Compact"/>
              <w:spacing w:before="40" w:after="40"/>
              <w:jc w:val="left"/>
            </w:pPr>
            <w:r>
              <w:rPr>
                <w:sz w:val="18"/>
              </w:rPr>
              <w:t xml:space="preserve">HRM Practices</w:t>
            </w:r>
          </w:p>
        </w:tc>
        <w:tc>
          <w:tcPr/>
          <w:p>
            <w:pPr>
              <w:pStyle w:val="Compact"/>
              <w:spacing w:before="40" w:after="40"/>
              <w:jc w:val="left"/>
            </w:pPr>
            <w:r>
              <w:rPr>
                <w:sz w:val="18"/>
              </w:rPr>
              <w:t xml:space="preserve">Structuring cognitive appraisal of stress</w:t>
            </w:r>
          </w:p>
        </w:tc>
        <w:tc>
          <w:tcPr/>
          <w:p>
            <w:pPr>
              <w:pStyle w:val="Compact"/>
              <w:spacing w:before="40" w:after="40"/>
              <w:jc w:val="left"/>
            </w:pPr>
            <w:r>
              <w:rPr>
                <w:sz w:val="18"/>
              </w:rPr>
              <w:t xml:space="preserve">(Al-Qasos et al., 2025)</w:t>
            </w:r>
          </w:p>
        </w:tc>
      </w:tr>
      <w:tr>
        <w:tc>
          <w:tcPr>
            <w:noWrap/>
          </w:tcPr>
          <w:p>
            <w:pPr>
              <w:pStyle w:val="Compact"/>
              <w:spacing w:before="40" w:after="40"/>
              <w:jc w:val="left"/>
            </w:pPr>
            <w:r>
              <w:rPr>
                <w:b/>
                <w:sz w:val="18"/>
              </w:rPr>
              <w:t xml:space="preserve">Organizational</w:t>
            </w:r>
          </w:p>
        </w:tc>
        <w:tc>
          <w:tcPr/>
          <w:p>
            <w:pPr>
              <w:pStyle w:val="Compact"/>
              <w:spacing w:before="40" w:after="40"/>
              <w:jc w:val="left"/>
            </w:pPr>
            <w:r>
              <w:rPr>
                <w:sz w:val="18"/>
              </w:rPr>
              <w:t xml:space="preserve">Management Standards</w:t>
            </w:r>
          </w:p>
        </w:tc>
        <w:tc>
          <w:tcPr/>
          <w:p>
            <w:pPr>
              <w:pStyle w:val="Compact"/>
              <w:spacing w:before="40" w:after="40"/>
              <w:jc w:val="left"/>
            </w:pPr>
            <w:r>
              <w:rPr>
                <w:sz w:val="18"/>
              </w:rPr>
              <w:t xml:space="preserve">Control over work &amp; peer support</w:t>
            </w:r>
          </w:p>
        </w:tc>
        <w:tc>
          <w:tcPr/>
          <w:p>
            <w:pPr>
              <w:pStyle w:val="Compact"/>
              <w:spacing w:before="40" w:after="40"/>
              <w:jc w:val="left"/>
            </w:pPr>
            <w:r>
              <w:rPr>
                <w:sz w:val="18"/>
              </w:rPr>
              <w:t xml:space="preserve">(Ageel &amp; Shbeer, 2022)(CDC, 2025)</w:t>
            </w:r>
          </w:p>
        </w:tc>
      </w:tr>
    </w:tbl>
    <w:p>
      <w:pPr>
        <w:pStyle w:val="BodyText"/>
      </w:pPr>
      <w:r>
        <w:rPr>
          <w:i/>
        </w:rPr>
        <w:t xml:space="preserve">Table 1: Synthesis of key resilience determinants identified across biological, individual, and organizational literature.</w:t>
      </w:r>
    </w:p>
    <w:p>
      <w:pPr>
        <w:pStyle w:val="BodyText"/>
      </w:pPr>
      <w:r>
        <w:t xml:space="preserve">The analysis summarized in Table 1 reveals a clear gap: while these determinants are studied in isolation (e.g., citrus stress separate from career counseling), there is a lack of integrated models that treat</w:t>
      </w:r>
      <w:r>
        <w:t xml:space="preserve"> </w:t>
      </w:r>
      <w:r>
        <w:rPr>
          <w:i/>
        </w:rPr>
        <w:t xml:space="preserve">abiotic stress management</w:t>
      </w:r>
      <w:r>
        <w:t xml:space="preserve"> </w:t>
      </w:r>
      <w:r>
        <w:t xml:space="preserve">and</w:t>
      </w:r>
      <w:r>
        <w:t xml:space="preserve"> </w:t>
      </w:r>
      <w:r>
        <w:rPr>
          <w:i/>
        </w:rPr>
        <w:t xml:space="preserve">HRM practices</w:t>
      </w:r>
      <w:r>
        <w:t xml:space="preserve"> </w:t>
      </w:r>
      <w:r>
        <w:t xml:space="preserve">as part of the same resilience system. The proposed framework aims to bridge this gap.</w:t>
      </w:r>
    </w:p>
    <w:p>
      <w:pPr>
        <w:pStyle w:val="Heading2"/>
      </w:pPr>
      <w:bookmarkStart w:id="88" w:name="analysis-of-intervention-efficacy"/>
      <w:r>
        <w:t xml:space="preserve">2.3.2 Analysis of Intervention Efficacy</w:t>
      </w:r>
      <w:bookmarkEnd w:id="88"/>
    </w:p>
    <w:p>
      <w:pPr>
        <w:pStyle w:val="FirstParagraph"/>
      </w:pPr>
      <w:r>
        <w:t xml:space="preserve">Having identified the determinants, the next phase of analysis focused on</w:t>
      </w:r>
      <w:r>
        <w:t xml:space="preserve"> </w:t>
      </w:r>
      <w:r>
        <w:t xml:space="preserve">“</w:t>
      </w:r>
      <w:r>
        <w:t xml:space="preserve">what works.</w:t>
      </w:r>
      <w:r>
        <w:t xml:space="preserve">”</w:t>
      </w:r>
      <w:r>
        <w:t xml:space="preserve"> </w:t>
      </w:r>
      <w:r>
        <w:t xml:space="preserve">The literature review provided specific data on various intervention modalities, ranging from mindfulness training to character education.</w:t>
      </w:r>
    </w:p>
    <w:p>
      <w:pPr>
        <w:pStyle w:val="Heading3"/>
      </w:pPr>
      <w:bookmarkStart w:id="89" w:name="mindfulness-and-wellness-protocols"/>
      <w:r>
        <w:t xml:space="preserve">2.3.2.1 Mindfulness and Wellness Protocols</w:t>
      </w:r>
      <w:bookmarkEnd w:id="89"/>
    </w:p>
    <w:p>
      <w:pPr>
        <w:pStyle w:val="FirstParagraph"/>
      </w:pPr>
      <w:r>
        <w:t xml:space="preserve">The analysis of Panjwani’s work (Panjwani, 2022) on mental health professionals provides strong evidence for the efficacy of mindfulness. The study found that mindfulness interventions significantly increased wellness and reduced burnout symptoms among therapists. The mechanism identified was</w:t>
      </w:r>
      <w:r>
        <w:t xml:space="preserve"> </w:t>
      </w:r>
      <w:r>
        <w:t xml:space="preserve">“</w:t>
      </w:r>
      <w:r>
        <w:t xml:space="preserve">enhanced self-regulation</w:t>
      </w:r>
      <w:r>
        <w:t xml:space="preserve">”</w:t>
      </w:r>
      <w:r>
        <w:t xml:space="preserve"> </w:t>
      </w:r>
      <w:r>
        <w:t xml:space="preserve">and the ability to maintain</w:t>
      </w:r>
      <w:r>
        <w:t xml:space="preserve"> </w:t>
      </w:r>
      <w:r>
        <w:t xml:space="preserve">“</w:t>
      </w:r>
      <w:r>
        <w:t xml:space="preserve">emotional boundaries.</w:t>
      </w:r>
      <w:r>
        <w:t xml:space="preserve">”</w:t>
      </w:r>
    </w:p>
    <w:p>
      <w:pPr>
        <w:pStyle w:val="BodyText"/>
      </w:pPr>
      <w:r>
        <w:t xml:space="preserve">However, the analysis also warrants caution regarding</w:t>
      </w:r>
      <w:r>
        <w:t xml:space="preserve"> </w:t>
      </w:r>
      <w:r>
        <w:t xml:space="preserve">“</w:t>
      </w:r>
      <w:r>
        <w:t xml:space="preserve">Neuro-Mythconceptions.</w:t>
      </w:r>
      <w:r>
        <w:t xml:space="preserve">”</w:t>
      </w:r>
      <w:r>
        <w:t xml:space="preserve"> </w:t>
      </w:r>
      <w:r>
        <w:t xml:space="preserve">Nowack and Radecki (Nowack &amp; Radecki, 2018) warn against consulting psychology practices that rely on pseudo-neuroscience. This critical lens suggests that while mindfulness is effective, it must be stripped of</w:t>
      </w:r>
      <w:r>
        <w:t xml:space="preserve"> </w:t>
      </w:r>
      <w:r>
        <w:t xml:space="preserve">“</w:t>
      </w:r>
      <w:r>
        <w:t xml:space="preserve">hype</w:t>
      </w:r>
      <w:r>
        <w:t xml:space="preserve">”</w:t>
      </w:r>
      <w:r>
        <w:t xml:space="preserve"> </w:t>
      </w:r>
      <w:r>
        <w:t xml:space="preserve">and grounded in evidence-based practice. The framework, therefore, should include mindfulness not as a spiritual practice but as a cognitive regulation tool.</w:t>
      </w:r>
    </w:p>
    <w:p>
      <w:pPr>
        <w:pStyle w:val="Heading3"/>
      </w:pPr>
      <w:bookmarkStart w:id="90" w:name="character-and-value-based-training"/>
      <w:r>
        <w:t xml:space="preserve">2.3.2.2 Character and Value-Based Training</w:t>
      </w:r>
      <w:bookmarkEnd w:id="90"/>
    </w:p>
    <w:p>
      <w:pPr>
        <w:pStyle w:val="FirstParagraph"/>
      </w:pPr>
      <w:r>
        <w:t xml:space="preserve">Muhammadong et al. (Muhammadong et al., 2025) describe a community service program focused on building character and resilience in Muslim youth to prevent drug abuse. Their participatory approach (seminars, role-playing) was found to strengthen moral character. While the context is specific (drug prevention), the</w:t>
      </w:r>
      <w:r>
        <w:t xml:space="preserve"> </w:t>
      </w:r>
      <w:r>
        <w:rPr>
          <w:i/>
        </w:rPr>
        <w:t xml:space="preserve">methodology</w:t>
      </w:r>
      <w:r>
        <w:t xml:space="preserve"> </w:t>
      </w:r>
      <w:r>
        <w:t xml:space="preserve">of value-based character building is transferable. The analysis suggests that resilience training requires a</w:t>
      </w:r>
      <w:r>
        <w:t xml:space="preserve"> </w:t>
      </w:r>
      <w:r>
        <w:t xml:space="preserve">“</w:t>
      </w:r>
      <w:r>
        <w:t xml:space="preserve">moral</w:t>
      </w:r>
      <w:r>
        <w:t xml:space="preserve">”</w:t>
      </w:r>
      <w:r>
        <w:t xml:space="preserve"> </w:t>
      </w:r>
      <w:r>
        <w:t xml:space="preserve">or</w:t>
      </w:r>
      <w:r>
        <w:t xml:space="preserve"> </w:t>
      </w:r>
      <w:r>
        <w:t xml:space="preserve">“</w:t>
      </w:r>
      <w:r>
        <w:t xml:space="preserve">value</w:t>
      </w:r>
      <w:r>
        <w:t xml:space="preserve">”</w:t>
      </w:r>
      <w:r>
        <w:t xml:space="preserve"> </w:t>
      </w:r>
      <w:r>
        <w:t xml:space="preserve">core–a reason</w:t>
      </w:r>
      <w:r>
        <w:t xml:space="preserve"> </w:t>
      </w:r>
      <w:r>
        <w:rPr>
          <w:i/>
        </w:rPr>
        <w:t xml:space="preserve">why</w:t>
      </w:r>
      <w:r>
        <w:t xml:space="preserve"> </w:t>
      </w:r>
      <w:r>
        <w:t xml:space="preserve">one should be resilient.</w:t>
      </w:r>
    </w:p>
    <w:p>
      <w:pPr>
        <w:pStyle w:val="BodyText"/>
      </w:pPr>
      <w:r>
        <w:t xml:space="preserve">Similarly, Moreno et al. (Moreno et al., 2024) conducted a systematic review of resilience training in police forces. Their findings indicate that high-stress professions require specialized training that goes beyond general wellness. Police resilience programs often involve scenario-based training and psychological inoculation. This supports the inclusion of</w:t>
      </w:r>
      <w:r>
        <w:t xml:space="preserve"> </w:t>
      </w:r>
      <w:r>
        <w:t xml:space="preserve">“</w:t>
      </w:r>
      <w:r>
        <w:t xml:space="preserve">simulation</w:t>
      </w:r>
      <w:r>
        <w:t xml:space="preserve">”</w:t>
      </w:r>
      <w:r>
        <w:t xml:space="preserve"> </w:t>
      </w:r>
      <w:r>
        <w:t xml:space="preserve">or</w:t>
      </w:r>
      <w:r>
        <w:t xml:space="preserve"> </w:t>
      </w:r>
      <w:r>
        <w:t xml:space="preserve">“</w:t>
      </w:r>
      <w:r>
        <w:t xml:space="preserve">role-play</w:t>
      </w:r>
      <w:r>
        <w:t xml:space="preserve">”</w:t>
      </w:r>
      <w:r>
        <w:t xml:space="preserve"> </w:t>
      </w:r>
      <w:r>
        <w:t xml:space="preserve">elements in the proposed framework for young professionals.</w:t>
      </w:r>
    </w:p>
    <w:p>
      <w:pPr>
        <w:pStyle w:val="Heading3"/>
      </w:pPr>
      <w:bookmarkStart w:id="91" w:name="social-support-interventions"/>
      <w:r>
        <w:t xml:space="preserve">2.3.2.3 Social Support Interventions</w:t>
      </w:r>
      <w:bookmarkEnd w:id="91"/>
    </w:p>
    <w:p>
      <w:pPr>
        <w:pStyle w:val="FirstParagraph"/>
      </w:pPr>
      <w:r>
        <w:t xml:space="preserve">Ekayani (Ekayani, 2025) provides a narrative review of social support interventions, concluding that community-based support is a critical buffer against mental health decline. The analysis highlights that</w:t>
      </w:r>
      <w:r>
        <w:t xml:space="preserve"> </w:t>
      </w:r>
      <w:r>
        <w:t xml:space="preserve">“</w:t>
      </w:r>
      <w:r>
        <w:t xml:space="preserve">social support</w:t>
      </w:r>
      <w:r>
        <w:t xml:space="preserve">”</w:t>
      </w:r>
      <w:r>
        <w:t xml:space="preserve"> </w:t>
      </w:r>
      <w:r>
        <w:t xml:space="preserve">is not just about having friends; it is a structural intervention involving interpersonal and community networks. This aligns with the</w:t>
      </w:r>
      <w:r>
        <w:t xml:space="preserve"> </w:t>
      </w:r>
      <w:r>
        <w:t xml:space="preserve">“</w:t>
      </w:r>
      <w:r>
        <w:t xml:space="preserve">social insect</w:t>
      </w:r>
      <w:r>
        <w:t xml:space="preserve">”</w:t>
      </w:r>
      <w:r>
        <w:t xml:space="preserve"> </w:t>
      </w:r>
      <w:r>
        <w:t xml:space="preserve">model (Cristancho &amp; Thompson, 2023), reinforcing the idea that resilience is a collective attribute.</w:t>
      </w:r>
    </w:p>
    <w:p>
      <w:pPr>
        <w:pStyle w:val="BodyText"/>
      </w:pPr>
      <w:r>
        <w:rPr>
          <w:b/>
        </w:rPr>
        <w:t xml:space="preserve">Table 2: Efficacy Analysis of Intervention Modalities</w:t>
      </w:r>
    </w:p>
    <w:tbl>
      <w:tblPr>
        <w:tblStyle w:val="Table"/>
        <w:tblW w:type="pct" w:w="5000"/>
        <w:tblLook w:firstRow="1"/>
        <w:tblLayout w:type="autofit"/>
      </w:tblPr>
      <w:tblGrid>
        <w:gridCol w:w="2212"/>
        <w:gridCol w:w="1863"/>
        <w:gridCol w:w="2678"/>
        <w:gridCol w:w="1164"/>
      </w:tblGrid>
      <w:tr>
        <w:trPr>
          <w:cnfStyle w:firstRow="1"/>
        </w:trPr>
        <w:tc>
          <w:tcPr>
            <w:tcBorders>
              <w:bottom w:val="single"/>
            </w:tcBorders>
            <w:vAlign w:val="bottom"/>
            <w:noWrap/>
          </w:tcPr>
          <w:p>
            <w:pPr>
              <w:pStyle w:val="Compact"/>
              <w:spacing w:before="40" w:after="40"/>
              <w:jc w:val="left"/>
            </w:pPr>
            <w:r>
              <w:rPr>
                <w:sz w:val="18"/>
              </w:rPr>
              <w:t xml:space="preserve">Intervention Type</w:t>
            </w:r>
          </w:p>
        </w:tc>
        <w:tc>
          <w:tcPr>
            <w:tcBorders>
              <w:bottom w:val="single"/>
            </w:tcBorders>
            <w:vAlign w:val="bottom"/>
          </w:tcPr>
          <w:p>
            <w:pPr>
              <w:pStyle w:val="Compact"/>
              <w:spacing w:before="40" w:after="40"/>
              <w:jc w:val="left"/>
            </w:pPr>
            <w:r>
              <w:rPr>
                <w:sz w:val="18"/>
              </w:rPr>
              <w:t xml:space="preserve">Target Outcome</w:t>
            </w:r>
          </w:p>
        </w:tc>
        <w:tc>
          <w:tcPr>
            <w:tcBorders>
              <w:bottom w:val="single"/>
            </w:tcBorders>
            <w:vAlign w:val="bottom"/>
          </w:tcPr>
          <w:p>
            <w:pPr>
              <w:pStyle w:val="Compact"/>
              <w:spacing w:before="40" w:after="40"/>
              <w:jc w:val="left"/>
            </w:pPr>
            <w:r>
              <w:rPr>
                <w:sz w:val="18"/>
              </w:rPr>
              <w:t xml:space="preserve">Key Findings/Efficacy</w:t>
            </w:r>
          </w:p>
        </w:tc>
        <w:tc>
          <w:tcPr>
            <w:tcBorders>
              <w:bottom w:val="single"/>
            </w:tcBorders>
            <w:vAlign w:val="bottom"/>
          </w:tcPr>
          <w:p>
            <w:pPr>
              <w:pStyle w:val="Compact"/>
              <w:spacing w:before="40" w:after="40"/>
              <w:jc w:val="left"/>
            </w:pPr>
            <w:r>
              <w:rPr>
                <w:sz w:val="18"/>
              </w:rPr>
              <w:t xml:space="preserve">Citation</w:t>
            </w:r>
          </w:p>
        </w:tc>
      </w:tr>
      <w:tr>
        <w:tc>
          <w:tcPr>
            <w:noWrap/>
          </w:tcPr>
          <w:p>
            <w:pPr>
              <w:pStyle w:val="Compact"/>
              <w:spacing w:before="40" w:after="40"/>
              <w:jc w:val="left"/>
            </w:pPr>
            <w:r>
              <w:rPr>
                <w:b/>
                <w:sz w:val="18"/>
              </w:rPr>
              <w:t xml:space="preserve">Mindfulness (MBSR)</w:t>
            </w:r>
          </w:p>
        </w:tc>
        <w:tc>
          <w:tcPr/>
          <w:p>
            <w:pPr>
              <w:pStyle w:val="Compact"/>
              <w:spacing w:before="40" w:after="40"/>
              <w:jc w:val="left"/>
            </w:pPr>
            <w:r>
              <w:rPr>
                <w:sz w:val="18"/>
              </w:rPr>
              <w:t xml:space="preserve">Wellness &amp; Regulation</w:t>
            </w:r>
          </w:p>
        </w:tc>
        <w:tc>
          <w:tcPr/>
          <w:p>
            <w:pPr>
              <w:pStyle w:val="Compact"/>
              <w:spacing w:before="40" w:after="40"/>
              <w:jc w:val="left"/>
            </w:pPr>
            <w:r>
              <w:rPr>
                <w:sz w:val="18"/>
              </w:rPr>
              <w:t xml:space="preserve">Reduced burnout; improved boundaries</w:t>
            </w:r>
          </w:p>
        </w:tc>
        <w:tc>
          <w:tcPr/>
          <w:p>
            <w:pPr>
              <w:pStyle w:val="Compact"/>
              <w:spacing w:before="40" w:after="40"/>
              <w:jc w:val="left"/>
            </w:pPr>
            <w:r>
              <w:rPr>
                <w:sz w:val="18"/>
              </w:rPr>
              <w:t xml:space="preserve">(Panjwani, 2022)</w:t>
            </w:r>
          </w:p>
        </w:tc>
      </w:tr>
      <w:tr>
        <w:tc>
          <w:tcPr>
            <w:noWrap/>
          </w:tcPr>
          <w:p>
            <w:pPr>
              <w:pStyle w:val="Compact"/>
              <w:spacing w:before="40" w:after="40"/>
              <w:jc w:val="left"/>
            </w:pPr>
            <w:r>
              <w:rPr>
                <w:b/>
                <w:sz w:val="18"/>
              </w:rPr>
              <w:t xml:space="preserve">Life Design Counseling</w:t>
            </w:r>
          </w:p>
        </w:tc>
        <w:tc>
          <w:tcPr/>
          <w:p>
            <w:pPr>
              <w:pStyle w:val="Compact"/>
              <w:spacing w:before="40" w:after="40"/>
              <w:jc w:val="left"/>
            </w:pPr>
            <w:r>
              <w:rPr>
                <w:sz w:val="18"/>
              </w:rPr>
              <w:t xml:space="preserve">Employability</w:t>
            </w:r>
          </w:p>
        </w:tc>
        <w:tc>
          <w:tcPr/>
          <w:p>
            <w:pPr>
              <w:pStyle w:val="Compact"/>
              <w:spacing w:before="40" w:after="40"/>
              <w:jc w:val="left"/>
            </w:pPr>
            <w:r>
              <w:rPr>
                <w:sz w:val="18"/>
              </w:rPr>
              <w:t xml:space="preserve">Increased adaptability to transitions</w:t>
            </w:r>
          </w:p>
        </w:tc>
        <w:tc>
          <w:tcPr/>
          <w:p>
            <w:pPr>
              <w:pStyle w:val="Compact"/>
              <w:spacing w:before="40" w:after="40"/>
              <w:jc w:val="left"/>
            </w:pPr>
            <w:r>
              <w:rPr>
                <w:sz w:val="18"/>
              </w:rPr>
              <w:t xml:space="preserve">(Glavin et al., 2017)</w:t>
            </w:r>
          </w:p>
        </w:tc>
      </w:tr>
      <w:tr>
        <w:tc>
          <w:tcPr>
            <w:noWrap/>
          </w:tcPr>
          <w:p>
            <w:pPr>
              <w:pStyle w:val="Compact"/>
              <w:spacing w:before="40" w:after="40"/>
              <w:jc w:val="left"/>
            </w:pPr>
            <w:r>
              <w:rPr>
                <w:b/>
                <w:sz w:val="18"/>
              </w:rPr>
              <w:t xml:space="preserve">Value-Based Training</w:t>
            </w:r>
          </w:p>
        </w:tc>
        <w:tc>
          <w:tcPr/>
          <w:p>
            <w:pPr>
              <w:pStyle w:val="Compact"/>
              <w:spacing w:before="40" w:after="40"/>
              <w:jc w:val="left"/>
            </w:pPr>
            <w:r>
              <w:rPr>
                <w:sz w:val="18"/>
              </w:rPr>
              <w:t xml:space="preserve">Character Strength</w:t>
            </w:r>
          </w:p>
        </w:tc>
        <w:tc>
          <w:tcPr/>
          <w:p>
            <w:pPr>
              <w:pStyle w:val="Compact"/>
              <w:spacing w:before="40" w:after="40"/>
              <w:jc w:val="left"/>
            </w:pPr>
            <w:r>
              <w:rPr>
                <w:sz w:val="18"/>
              </w:rPr>
              <w:t xml:space="preserve">Enhanced moral resilience &amp; prevention</w:t>
            </w:r>
          </w:p>
        </w:tc>
        <w:tc>
          <w:tcPr/>
          <w:p>
            <w:pPr>
              <w:pStyle w:val="Compact"/>
              <w:spacing w:before="40" w:after="40"/>
              <w:jc w:val="left"/>
            </w:pPr>
            <w:r>
              <w:rPr>
                <w:sz w:val="18"/>
              </w:rPr>
              <w:t xml:space="preserve">(Muhammadong et al., 2025)</w:t>
            </w:r>
          </w:p>
        </w:tc>
      </w:tr>
      <w:tr>
        <w:tc>
          <w:tcPr>
            <w:noWrap/>
          </w:tcPr>
          <w:p>
            <w:pPr>
              <w:pStyle w:val="Compact"/>
              <w:spacing w:before="40" w:after="40"/>
              <w:jc w:val="left"/>
            </w:pPr>
            <w:r>
              <w:rPr>
                <w:b/>
                <w:sz w:val="18"/>
              </w:rPr>
              <w:t xml:space="preserve">Scenario Training</w:t>
            </w:r>
          </w:p>
        </w:tc>
        <w:tc>
          <w:tcPr/>
          <w:p>
            <w:pPr>
              <w:pStyle w:val="Compact"/>
              <w:spacing w:before="40" w:after="40"/>
              <w:jc w:val="left"/>
            </w:pPr>
            <w:r>
              <w:rPr>
                <w:sz w:val="18"/>
              </w:rPr>
              <w:t xml:space="preserve">Crisis Response</w:t>
            </w:r>
          </w:p>
        </w:tc>
        <w:tc>
          <w:tcPr/>
          <w:p>
            <w:pPr>
              <w:pStyle w:val="Compact"/>
              <w:spacing w:before="40" w:after="40"/>
              <w:jc w:val="left"/>
            </w:pPr>
            <w:r>
              <w:rPr>
                <w:sz w:val="18"/>
              </w:rPr>
              <w:t xml:space="preserve">Preparation for high-stress events</w:t>
            </w:r>
          </w:p>
        </w:tc>
        <w:tc>
          <w:tcPr/>
          <w:p>
            <w:pPr>
              <w:pStyle w:val="Compact"/>
              <w:spacing w:before="40" w:after="40"/>
              <w:jc w:val="left"/>
            </w:pPr>
            <w:r>
              <w:rPr>
                <w:sz w:val="18"/>
              </w:rPr>
              <w:t xml:space="preserve">(Moreno et al., 2024)</w:t>
            </w:r>
          </w:p>
        </w:tc>
      </w:tr>
      <w:tr>
        <w:tc>
          <w:tcPr>
            <w:noWrap/>
          </w:tcPr>
          <w:p>
            <w:pPr>
              <w:pStyle w:val="Compact"/>
              <w:spacing w:before="40" w:after="40"/>
              <w:jc w:val="left"/>
            </w:pPr>
            <w:r>
              <w:rPr>
                <w:b/>
                <w:sz w:val="18"/>
              </w:rPr>
              <w:t xml:space="preserve">Social Support</w:t>
            </w:r>
          </w:p>
        </w:tc>
        <w:tc>
          <w:tcPr/>
          <w:p>
            <w:pPr>
              <w:pStyle w:val="Compact"/>
              <w:spacing w:before="40" w:after="40"/>
              <w:jc w:val="left"/>
            </w:pPr>
            <w:r>
              <w:rPr>
                <w:sz w:val="18"/>
              </w:rPr>
              <w:t xml:space="preserve">Mental Health Buffer</w:t>
            </w:r>
          </w:p>
        </w:tc>
        <w:tc>
          <w:tcPr/>
          <w:p>
            <w:pPr>
              <w:pStyle w:val="Compact"/>
              <w:spacing w:before="40" w:after="40"/>
              <w:jc w:val="left"/>
            </w:pPr>
            <w:r>
              <w:rPr>
                <w:sz w:val="18"/>
              </w:rPr>
              <w:t xml:space="preserve">Mitigation of structural disparities</w:t>
            </w:r>
          </w:p>
        </w:tc>
        <w:tc>
          <w:tcPr/>
          <w:p>
            <w:pPr>
              <w:pStyle w:val="Compact"/>
              <w:spacing w:before="40" w:after="40"/>
              <w:jc w:val="left"/>
            </w:pPr>
            <w:r>
              <w:rPr>
                <w:sz w:val="18"/>
              </w:rPr>
              <w:t xml:space="preserve">(Ekayani, 2025)</w:t>
            </w:r>
          </w:p>
        </w:tc>
      </w:tr>
    </w:tbl>
    <w:p>
      <w:pPr>
        <w:pStyle w:val="BodyText"/>
      </w:pPr>
      <w:r>
        <w:rPr>
          <w:i/>
        </w:rPr>
        <w:t xml:space="preserve">Table 2: Comparative analysis of intervention strategies and their reported outcomes in the literature.</w:t>
      </w:r>
    </w:p>
    <w:p>
      <w:pPr>
        <w:pStyle w:val="Heading2"/>
      </w:pPr>
      <w:bookmarkStart w:id="92" w:name="X162d362841ecd212f629128bcc9ca40c0647063"/>
      <w:r>
        <w:t xml:space="preserve">2.3.3 Construction of the Framework (The Artifact)</w:t>
      </w:r>
      <w:bookmarkEnd w:id="92"/>
    </w:p>
    <w:p>
      <w:pPr>
        <w:pStyle w:val="FirstParagraph"/>
      </w:pPr>
      <w:r>
        <w:t xml:space="preserve">Based on the synthesis of determinants (Section 2.3.1) and intervention efficacy (Section 2.3.2), this study proposes the</w:t>
      </w:r>
      <w:r>
        <w:t xml:space="preserve"> </w:t>
      </w:r>
      <w:r>
        <w:rPr>
          <w:b/>
        </w:rPr>
        <w:t xml:space="preserve">Integrated Professional Resilience Framework (IPRF)</w:t>
      </w:r>
      <w:r>
        <w:t xml:space="preserve">. This framework is the primary</w:t>
      </w:r>
      <w:r>
        <w:t xml:space="preserve"> </w:t>
      </w:r>
      <w:r>
        <w:t xml:space="preserve">“</w:t>
      </w:r>
      <w:r>
        <w:t xml:space="preserve">result</w:t>
      </w:r>
      <w:r>
        <w:t xml:space="preserve">”</w:t>
      </w:r>
      <w:r>
        <w:t xml:space="preserve"> </w:t>
      </w:r>
      <w:r>
        <w:t xml:space="preserve">of the design science process. It addresses the identified gap by integrating biological adaptability, individual psychosocial skills, and organizational structure into a single cohesive model.</w:t>
      </w:r>
    </w:p>
    <w:p>
      <w:pPr>
        <w:pStyle w:val="BodyText"/>
      </w:pPr>
      <w:r>
        <w:t xml:space="preserve">The IPRF is composed of three concentric modules:</w:t>
      </w:r>
      <w:r>
        <w:t xml:space="preserve"> </w:t>
      </w:r>
      <w:r>
        <w:t xml:space="preserve">1.</w:t>
      </w:r>
      <w:r>
        <w:t xml:space="preserve"> </w:t>
      </w:r>
      <w:r>
        <w:rPr>
          <w:b/>
        </w:rPr>
        <w:t xml:space="preserve">The Core:</w:t>
      </w:r>
      <w:r>
        <w:t xml:space="preserve"> </w:t>
      </w:r>
      <w:r>
        <w:t xml:space="preserve">Individual Adaptive Capacity (The</w:t>
      </w:r>
      <w:r>
        <w:t xml:space="preserve"> </w:t>
      </w:r>
      <w:r>
        <w:t xml:space="preserve">“</w:t>
      </w:r>
      <w:r>
        <w:t xml:space="preserve">Self</w:t>
      </w:r>
      <w:r>
        <w:t xml:space="preserve">”</w:t>
      </w:r>
      <w:r>
        <w:t xml:space="preserve">)</w:t>
      </w:r>
      <w:r>
        <w:t xml:space="preserve"> </w:t>
      </w:r>
      <w:r>
        <w:t xml:space="preserve">2.</w:t>
      </w:r>
      <w:r>
        <w:t xml:space="preserve"> </w:t>
      </w:r>
      <w:r>
        <w:rPr>
          <w:b/>
        </w:rPr>
        <w:t xml:space="preserve">The Shell:</w:t>
      </w:r>
      <w:r>
        <w:t xml:space="preserve"> </w:t>
      </w:r>
      <w:r>
        <w:t xml:space="preserve">Structural &amp; Social Support (The</w:t>
      </w:r>
      <w:r>
        <w:t xml:space="preserve"> </w:t>
      </w:r>
      <w:r>
        <w:t xml:space="preserve">“</w:t>
      </w:r>
      <w:r>
        <w:t xml:space="preserve">System</w:t>
      </w:r>
      <w:r>
        <w:t xml:space="preserve">”</w:t>
      </w:r>
      <w:r>
        <w:t xml:space="preserve">)</w:t>
      </w:r>
      <w:r>
        <w:t xml:space="preserve"> </w:t>
      </w:r>
      <w:r>
        <w:t xml:space="preserve">3.</w:t>
      </w:r>
      <w:r>
        <w:t xml:space="preserve"> </w:t>
      </w:r>
      <w:r>
        <w:rPr>
          <w:b/>
        </w:rPr>
        <w:t xml:space="preserve">The Interface:</w:t>
      </w:r>
      <w:r>
        <w:t xml:space="preserve"> </w:t>
      </w:r>
      <w:r>
        <w:t xml:space="preserve">Dynamic Career Design (The</w:t>
      </w:r>
      <w:r>
        <w:t xml:space="preserve"> </w:t>
      </w:r>
      <w:r>
        <w:t xml:space="preserve">“</w:t>
      </w:r>
      <w:r>
        <w:t xml:space="preserve">Process</w:t>
      </w:r>
      <w:r>
        <w:t xml:space="preserve">”</w:t>
      </w:r>
      <w:r>
        <w:t xml:space="preserve">)</w:t>
      </w:r>
    </w:p>
    <w:p>
      <w:pPr>
        <w:pStyle w:val="Heading3"/>
      </w:pPr>
      <w:bookmarkStart w:id="93" w:name="X760f5fca5fa998cc8d190c7ef028d5e68dd2cba"/>
      <w:r>
        <w:t xml:space="preserve">2.3.3.1 Module 1: Individual Adaptive Capacity (The Core)</w:t>
      </w:r>
      <w:bookmarkEnd w:id="93"/>
    </w:p>
    <w:p>
      <w:pPr>
        <w:pStyle w:val="FirstParagraph"/>
      </w:pPr>
      <w:r>
        <w:t xml:space="preserve">This module addresses the internal psychological resources of the young professional. It is derived from the findings on mindfulness (Panjwani, 2022) and character building (Muhammadong et al., 2025).</w:t>
      </w:r>
    </w:p>
    <w:p>
      <w:pPr>
        <w:numPr>
          <w:ilvl w:val="0"/>
          <w:numId w:val="1003"/>
        </w:numPr>
        <w:pStyle w:val="Compact"/>
      </w:pPr>
      <w:r>
        <w:rPr>
          <w:b/>
        </w:rPr>
        <w:t xml:space="preserve">Component A: Cognitive Regulation.</w:t>
      </w:r>
      <w:r>
        <w:t xml:space="preserve"> </w:t>
      </w:r>
      <w:r>
        <w:t xml:space="preserve">Based on Panjwani (Panjwani, 2022), this component uses mindfulness techniques to establish emotional boundaries. It treats stress not as an enemy but as a signal.</w:t>
      </w:r>
    </w:p>
    <w:p>
      <w:pPr>
        <w:numPr>
          <w:ilvl w:val="0"/>
          <w:numId w:val="1003"/>
        </w:numPr>
        <w:pStyle w:val="Compact"/>
      </w:pPr>
      <w:r>
        <w:rPr>
          <w:b/>
        </w:rPr>
        <w:t xml:space="preserve">Component B: Value Alignment.</w:t>
      </w:r>
      <w:r>
        <w:t xml:space="preserve"> </w:t>
      </w:r>
      <w:r>
        <w:t xml:space="preserve">Drawing from Muhammadong et al. (Muhammadong et al., 2025), this component focuses on</w:t>
      </w:r>
      <w:r>
        <w:t xml:space="preserve"> </w:t>
      </w:r>
      <w:r>
        <w:t xml:space="preserve">“</w:t>
      </w:r>
      <w:r>
        <w:t xml:space="preserve">Character Resilience.</w:t>
      </w:r>
      <w:r>
        <w:t xml:space="preserve">”</w:t>
      </w:r>
      <w:r>
        <w:t xml:space="preserve"> </w:t>
      </w:r>
      <w:r>
        <w:t xml:space="preserve">It helps professionals identify their core values, providing a stable anchor during organizational turbulence.</w:t>
      </w:r>
    </w:p>
    <w:p>
      <w:pPr>
        <w:numPr>
          <w:ilvl w:val="0"/>
          <w:numId w:val="1003"/>
        </w:numPr>
        <w:pStyle w:val="Compact"/>
      </w:pPr>
      <w:r>
        <w:rPr>
          <w:b/>
        </w:rPr>
        <w:t xml:space="preserve">Component C: Biological Literacy.</w:t>
      </w:r>
      <w:r>
        <w:t xml:space="preserve"> </w:t>
      </w:r>
      <w:r>
        <w:t xml:space="preserve">Inspired by Gupta et al. (Gupta et al., 2024) and Nowack &amp; Radecki (Nowack &amp; Radecki, 2018), this component educates professionals on the physiology of stress (cortisol, sleep, recovery), dispelling</w:t>
      </w:r>
      <w:r>
        <w:t xml:space="preserve"> </w:t>
      </w:r>
      <w:r>
        <w:t xml:space="preserve">“</w:t>
      </w:r>
      <w:r>
        <w:t xml:space="preserve">neuro-myths</w:t>
      </w:r>
      <w:r>
        <w:t xml:space="preserve">”</w:t>
      </w:r>
      <w:r>
        <w:t xml:space="preserve"> </w:t>
      </w:r>
      <w:r>
        <w:t xml:space="preserve">and promoting evidence-based self-care.</w:t>
      </w:r>
    </w:p>
    <w:p>
      <w:pPr>
        <w:pStyle w:val="Heading3"/>
      </w:pPr>
      <w:bookmarkStart w:id="94" w:name="Xde47aa274135de962d1a6a8e9f5b3e5346c5166"/>
      <w:r>
        <w:t xml:space="preserve">2.3.3.2 Module 2: Structural and Social Support (The Shell)</w:t>
      </w:r>
      <w:bookmarkEnd w:id="94"/>
    </w:p>
    <w:p>
      <w:pPr>
        <w:pStyle w:val="FirstParagraph"/>
      </w:pPr>
      <w:r>
        <w:t xml:space="preserve">This module addresses the external environment, acknowledging that an individual cannot be resilient in a toxic vacuum. It is derived from the literature on HRM (Al-Qasos et al., 2025), social insects (Cristancho &amp; Thompson, 2023), and the sandwich generation (Jayus et al., 2025).</w:t>
      </w:r>
    </w:p>
    <w:p>
      <w:pPr>
        <w:numPr>
          <w:ilvl w:val="0"/>
          <w:numId w:val="1004"/>
        </w:numPr>
        <w:pStyle w:val="Compact"/>
      </w:pPr>
      <w:r>
        <w:rPr>
          <w:b/>
        </w:rPr>
        <w:t xml:space="preserve">Component A: The</w:t>
      </w:r>
      <w:r>
        <w:rPr>
          <w:b/>
        </w:rPr>
        <w:t xml:space="preserve"> </w:t>
      </w:r>
      <w:r>
        <w:rPr>
          <w:b/>
        </w:rPr>
        <w:t xml:space="preserve">“</w:t>
      </w:r>
      <w:r>
        <w:rPr>
          <w:b/>
        </w:rPr>
        <w:t xml:space="preserve">Hive</w:t>
      </w:r>
      <w:r>
        <w:rPr>
          <w:b/>
        </w:rPr>
        <w:t xml:space="preserve">”</w:t>
      </w:r>
      <w:r>
        <w:rPr>
          <w:b/>
        </w:rPr>
        <w:t xml:space="preserve"> </w:t>
      </w:r>
      <w:r>
        <w:rPr>
          <w:b/>
        </w:rPr>
        <w:t xml:space="preserve">Dynamic.</w:t>
      </w:r>
      <w:r>
        <w:t xml:space="preserve"> </w:t>
      </w:r>
      <w:r>
        <w:t xml:space="preserve">Utilizing the social insect analogy (Cristancho &amp; Thompson, 2023), this component emphasizes</w:t>
      </w:r>
      <w:r>
        <w:t xml:space="preserve"> </w:t>
      </w:r>
      <w:r>
        <w:t xml:space="preserve">“</w:t>
      </w:r>
      <w:r>
        <w:t xml:space="preserve">Team Adaptability.</w:t>
      </w:r>
      <w:r>
        <w:t xml:space="preserve">”</w:t>
      </w:r>
      <w:r>
        <w:t xml:space="preserve"> </w:t>
      </w:r>
      <w:r>
        <w:t xml:space="preserve">It encourages organizations to create</w:t>
      </w:r>
      <w:r>
        <w:t xml:space="preserve"> </w:t>
      </w:r>
      <w:r>
        <w:t xml:space="preserve">“</w:t>
      </w:r>
      <w:r>
        <w:t xml:space="preserve">swarming</w:t>
      </w:r>
      <w:r>
        <w:t xml:space="preserve">”</w:t>
      </w:r>
      <w:r>
        <w:t xml:space="preserve"> </w:t>
      </w:r>
      <w:r>
        <w:t xml:space="preserve">capabilities where roles can be fluidly exchanged during high-pressure periods, reducing the load on any single individual.</w:t>
      </w:r>
    </w:p>
    <w:p>
      <w:pPr>
        <w:numPr>
          <w:ilvl w:val="0"/>
          <w:numId w:val="1004"/>
        </w:numPr>
        <w:pStyle w:val="Compact"/>
      </w:pPr>
      <w:r>
        <w:rPr>
          <w:b/>
        </w:rPr>
        <w:t xml:space="preserve">Component B: Policy as Scaffold.</w:t>
      </w:r>
      <w:r>
        <w:t xml:space="preserve"> </w:t>
      </w:r>
      <w:r>
        <w:t xml:space="preserve">Based on Al-Qasos et al. (Al-Qasos et al., 2025) and NIOSH Total Worker Health (CDC, 2025), this component argues for HRM policies that act as a scaffold. This includes flexible working arrangements to accommodate the</w:t>
      </w:r>
      <w:r>
        <w:t xml:space="preserve"> </w:t>
      </w:r>
      <w:r>
        <w:t xml:space="preserve">“</w:t>
      </w:r>
      <w:r>
        <w:t xml:space="preserve">sandwich generation</w:t>
      </w:r>
      <w:r>
        <w:t xml:space="preserve">”</w:t>
      </w:r>
      <w:r>
        <w:t xml:space="preserve"> </w:t>
      </w:r>
      <w:r>
        <w:t xml:space="preserve">needs identified by Jayus et al. (Jayus et al., 2025).</w:t>
      </w:r>
    </w:p>
    <w:p>
      <w:pPr>
        <w:numPr>
          <w:ilvl w:val="0"/>
          <w:numId w:val="1004"/>
        </w:numPr>
        <w:pStyle w:val="Compact"/>
      </w:pPr>
      <w:r>
        <w:rPr>
          <w:b/>
        </w:rPr>
        <w:t xml:space="preserve">Component C: Community Integration.</w:t>
      </w:r>
      <w:r>
        <w:t xml:space="preserve"> </w:t>
      </w:r>
      <w:r>
        <w:t xml:space="preserve">Drawing from Ekayani (Ekayani, 2025), this component formalizes mentorship and peer-support networks, ensuring that social support is a structural asset, not an accidental occurrence.</w:t>
      </w:r>
    </w:p>
    <w:p>
      <w:pPr>
        <w:pStyle w:val="Heading3"/>
      </w:pPr>
      <w:bookmarkStart w:id="95" w:name="X105379ec810a6a51ce66212137009c21204c35d"/>
      <w:r>
        <w:t xml:space="preserve">2.3.3.3 Module 3: Dynamic Career Design (The Process)</w:t>
      </w:r>
      <w:bookmarkEnd w:id="95"/>
    </w:p>
    <w:p>
      <w:pPr>
        <w:pStyle w:val="FirstParagraph"/>
      </w:pPr>
      <w:r>
        <w:t xml:space="preserve">This module represents the interface between the individual and the system over time. It is derived from the literature on career adaptability (Bimrose &amp; Hearne, 2012) and Life Design (Glavin et al., 2017).</w:t>
      </w:r>
    </w:p>
    <w:p>
      <w:pPr>
        <w:numPr>
          <w:ilvl w:val="0"/>
          <w:numId w:val="1005"/>
        </w:numPr>
        <w:pStyle w:val="Compact"/>
      </w:pPr>
      <w:r>
        <w:rPr>
          <w:b/>
        </w:rPr>
        <w:t xml:space="preserve">Component A: Life Design Counseling.</w:t>
      </w:r>
      <w:r>
        <w:t xml:space="preserve"> </w:t>
      </w:r>
      <w:r>
        <w:t xml:space="preserve">Instead of static career ladders, this component uses the</w:t>
      </w:r>
      <w:r>
        <w:t xml:space="preserve"> </w:t>
      </w:r>
      <w:r>
        <w:t xml:space="preserve">“</w:t>
      </w:r>
      <w:r>
        <w:t xml:space="preserve">Life Design</w:t>
      </w:r>
      <w:r>
        <w:t xml:space="preserve">”</w:t>
      </w:r>
      <w:r>
        <w:t xml:space="preserve"> </w:t>
      </w:r>
      <w:r>
        <w:t xml:space="preserve">methodology (Glavin et al., 2017) to help professionals view their career as a series of prototypes and adaptations.</w:t>
      </w:r>
    </w:p>
    <w:p>
      <w:pPr>
        <w:numPr>
          <w:ilvl w:val="0"/>
          <w:numId w:val="1005"/>
        </w:numPr>
        <w:pStyle w:val="Compact"/>
      </w:pPr>
      <w:r>
        <w:rPr>
          <w:b/>
        </w:rPr>
        <w:t xml:space="preserve">Component B: Continuous Calibration.</w:t>
      </w:r>
      <w:r>
        <w:t xml:space="preserve"> </w:t>
      </w:r>
      <w:r>
        <w:t xml:space="preserve">This component involves regular</w:t>
      </w:r>
      <w:r>
        <w:t xml:space="preserve"> </w:t>
      </w:r>
      <w:r>
        <w:t xml:space="preserve">“</w:t>
      </w:r>
      <w:r>
        <w:t xml:space="preserve">resilience audits</w:t>
      </w:r>
      <w:r>
        <w:t xml:space="preserve">”</w:t>
      </w:r>
      <w:r>
        <w:t xml:space="preserve"> </w:t>
      </w:r>
      <w:r>
        <w:t xml:space="preserve">similar to the HSE Management Standards approach (Ageel &amp; Shbeer, 2022), allowing the professional to constantly re-evaluate the fit between their resources and job demands.</w:t>
      </w:r>
    </w:p>
    <w:p>
      <w:pPr>
        <w:pStyle w:val="FirstParagraph"/>
      </w:pPr>
      <w:r>
        <w:rPr>
          <w:b/>
        </w:rPr>
        <w:t xml:space="preserve">Table 3: The Integrated Professional Resilience Framework (IPRF) Components</w:t>
      </w:r>
    </w:p>
    <w:tbl>
      <w:tblPr>
        <w:tblStyle w:val="Table"/>
        <w:tblW w:type="pct" w:w="5000"/>
        <w:tblLook w:firstRow="1"/>
        <w:tblLayout w:type="autofit"/>
      </w:tblPr>
      <w:tblGrid>
        <w:gridCol w:w="1021"/>
        <w:gridCol w:w="1405"/>
        <w:gridCol w:w="2554"/>
        <w:gridCol w:w="2938"/>
      </w:tblGrid>
      <w:tr>
        <w:trPr>
          <w:cnfStyle w:firstRow="1"/>
        </w:trPr>
        <w:tc>
          <w:tcPr>
            <w:tcBorders>
              <w:bottom w:val="single"/>
            </w:tcBorders>
            <w:vAlign w:val="bottom"/>
            <w:noWrap/>
          </w:tcPr>
          <w:p>
            <w:pPr>
              <w:pStyle w:val="Compact"/>
              <w:spacing w:before="40" w:after="40"/>
              <w:jc w:val="left"/>
            </w:pPr>
            <w:r>
              <w:rPr>
                <w:sz w:val="18"/>
              </w:rPr>
              <w:t xml:space="preserve">Module</w:t>
            </w:r>
          </w:p>
        </w:tc>
        <w:tc>
          <w:tcPr>
            <w:tcBorders>
              <w:bottom w:val="single"/>
            </w:tcBorders>
            <w:vAlign w:val="bottom"/>
          </w:tcPr>
          <w:p>
            <w:pPr>
              <w:pStyle w:val="Compact"/>
              <w:spacing w:before="40" w:after="40"/>
              <w:jc w:val="left"/>
            </w:pPr>
            <w:r>
              <w:rPr>
                <w:sz w:val="18"/>
              </w:rPr>
              <w:t xml:space="preserve">Component</w:t>
            </w:r>
          </w:p>
        </w:tc>
        <w:tc>
          <w:tcPr>
            <w:tcBorders>
              <w:bottom w:val="single"/>
            </w:tcBorders>
            <w:vAlign w:val="bottom"/>
          </w:tcPr>
          <w:p>
            <w:pPr>
              <w:pStyle w:val="Compact"/>
              <w:spacing w:before="40" w:after="40"/>
              <w:jc w:val="left"/>
            </w:pPr>
            <w:r>
              <w:rPr>
                <w:sz w:val="18"/>
              </w:rPr>
              <w:t xml:space="preserve">Theoretical Source</w:t>
            </w:r>
          </w:p>
        </w:tc>
        <w:tc>
          <w:tcPr>
            <w:tcBorders>
              <w:bottom w:val="single"/>
            </w:tcBorders>
            <w:vAlign w:val="bottom"/>
          </w:tcPr>
          <w:p>
            <w:pPr>
              <w:pStyle w:val="Compact"/>
              <w:spacing w:before="40" w:after="40"/>
              <w:jc w:val="left"/>
            </w:pPr>
            <w:r>
              <w:rPr>
                <w:sz w:val="18"/>
              </w:rPr>
              <w:t xml:space="preserve">Practical Application</w:t>
            </w:r>
          </w:p>
        </w:tc>
      </w:tr>
      <w:tr>
        <w:tc>
          <w:tcPr>
            <w:noWrap/>
          </w:tcPr>
          <w:p>
            <w:pPr>
              <w:pStyle w:val="Compact"/>
              <w:spacing w:before="40" w:after="40"/>
              <w:jc w:val="left"/>
            </w:pPr>
            <w:r>
              <w:rPr>
                <w:b/>
                <w:sz w:val="18"/>
              </w:rPr>
              <w:t xml:space="preserve">1. Self</w:t>
            </w:r>
          </w:p>
        </w:tc>
        <w:tc>
          <w:tcPr/>
          <w:p>
            <w:pPr>
              <w:pStyle w:val="Compact"/>
              <w:spacing w:before="40" w:after="40"/>
              <w:jc w:val="left"/>
            </w:pPr>
            <w:r>
              <w:rPr>
                <w:sz w:val="18"/>
              </w:rPr>
              <w:t xml:space="preserve">Cognitive Regulation</w:t>
            </w:r>
          </w:p>
        </w:tc>
        <w:tc>
          <w:tcPr/>
          <w:p>
            <w:pPr>
              <w:pStyle w:val="Compact"/>
              <w:spacing w:before="40" w:after="40"/>
              <w:jc w:val="left"/>
            </w:pPr>
            <w:r>
              <w:rPr>
                <w:sz w:val="18"/>
              </w:rPr>
              <w:t xml:space="preserve">(Panjwani, 2022)(Nowack &amp; Radecki, 2018)</w:t>
            </w:r>
          </w:p>
        </w:tc>
        <w:tc>
          <w:tcPr/>
          <w:p>
            <w:pPr>
              <w:pStyle w:val="Compact"/>
              <w:spacing w:before="40" w:after="40"/>
              <w:jc w:val="left"/>
            </w:pPr>
            <w:r>
              <w:rPr>
                <w:sz w:val="18"/>
              </w:rPr>
              <w:t xml:space="preserve">Mindfulness-based boundary setting</w:t>
            </w:r>
          </w:p>
        </w:tc>
      </w:tr>
      <w:tr>
        <w:tc>
          <w:tcPr>
            <w:noWrap/>
          </w:tcPr>
          <w:p>
            <w:pPr>
              <w:pStyle w:val="Compact"/>
              <w:spacing w:before="40" w:after="40"/>
              <w:jc w:val="left"/>
            </w:pPr>
            <w:r>
              <w:rPr>
                <w:b/>
                <w:sz w:val="18"/>
              </w:rPr>
              <w:t xml:space="preserve">1. Self</w:t>
            </w:r>
          </w:p>
        </w:tc>
        <w:tc>
          <w:tcPr/>
          <w:p>
            <w:pPr>
              <w:pStyle w:val="Compact"/>
              <w:spacing w:before="40" w:after="40"/>
              <w:jc w:val="left"/>
            </w:pPr>
            <w:r>
              <w:rPr>
                <w:sz w:val="18"/>
              </w:rPr>
              <w:t xml:space="preserve">Value Alignment</w:t>
            </w:r>
          </w:p>
        </w:tc>
        <w:tc>
          <w:tcPr/>
          <w:p>
            <w:pPr>
              <w:pStyle w:val="Compact"/>
              <w:spacing w:before="40" w:after="40"/>
              <w:jc w:val="left"/>
            </w:pPr>
            <w:r>
              <w:rPr>
                <w:sz w:val="18"/>
              </w:rPr>
              <w:t xml:space="preserve">(Muhammadong et al., 2025)</w:t>
            </w:r>
          </w:p>
        </w:tc>
        <w:tc>
          <w:tcPr/>
          <w:p>
            <w:pPr>
              <w:pStyle w:val="Compact"/>
              <w:spacing w:before="40" w:after="40"/>
              <w:jc w:val="left"/>
            </w:pPr>
            <w:r>
              <w:rPr>
                <w:sz w:val="18"/>
              </w:rPr>
              <w:t xml:space="preserve">Core values identification workshops</w:t>
            </w:r>
          </w:p>
        </w:tc>
      </w:tr>
      <w:tr>
        <w:tc>
          <w:tcPr>
            <w:noWrap/>
          </w:tcPr>
          <w:p>
            <w:pPr>
              <w:pStyle w:val="Compact"/>
              <w:spacing w:before="40" w:after="40"/>
              <w:jc w:val="left"/>
            </w:pPr>
            <w:r>
              <w:rPr>
                <w:b/>
                <w:sz w:val="18"/>
              </w:rPr>
              <w:t xml:space="preserve">2. System</w:t>
            </w:r>
          </w:p>
        </w:tc>
        <w:tc>
          <w:tcPr/>
          <w:p>
            <w:pPr>
              <w:pStyle w:val="Compact"/>
              <w:spacing w:before="40" w:after="40"/>
              <w:jc w:val="left"/>
            </w:pPr>
            <w:r>
              <w:rPr>
                <w:sz w:val="18"/>
              </w:rPr>
              <w:t xml:space="preserve">The</w:t>
            </w:r>
            <w:r>
              <w:rPr>
                <w:sz w:val="18"/>
              </w:rPr>
              <w:t xml:space="preserve"> </w:t>
            </w:r>
            <w:r>
              <w:rPr>
                <w:sz w:val="18"/>
              </w:rPr>
              <w:t xml:space="preserve">“</w:t>
            </w:r>
            <w:r>
              <w:rPr>
                <w:sz w:val="18"/>
              </w:rPr>
              <w:t xml:space="preserve">Hive</w:t>
            </w:r>
            <w:r>
              <w:rPr>
                <w:sz w:val="18"/>
              </w:rPr>
              <w:t xml:space="preserve">”</w:t>
            </w:r>
            <w:r>
              <w:rPr>
                <w:sz w:val="18"/>
              </w:rPr>
              <w:t xml:space="preserve"> </w:t>
            </w:r>
            <w:r>
              <w:rPr>
                <w:sz w:val="18"/>
              </w:rPr>
              <w:t xml:space="preserve">Dynamic</w:t>
            </w:r>
          </w:p>
        </w:tc>
        <w:tc>
          <w:tcPr/>
          <w:p>
            <w:pPr>
              <w:pStyle w:val="Compact"/>
              <w:spacing w:before="40" w:after="40"/>
              <w:jc w:val="left"/>
            </w:pPr>
            <w:r>
              <w:rPr>
                <w:sz w:val="18"/>
              </w:rPr>
              <w:t xml:space="preserve">(Cristancho &amp; Thompson, 2023)</w:t>
            </w:r>
          </w:p>
        </w:tc>
        <w:tc>
          <w:tcPr/>
          <w:p>
            <w:pPr>
              <w:pStyle w:val="Compact"/>
              <w:spacing w:before="40" w:after="40"/>
              <w:jc w:val="left"/>
            </w:pPr>
            <w:r>
              <w:rPr>
                <w:sz w:val="18"/>
              </w:rPr>
              <w:t xml:space="preserve">Distributed team roles/cross-training</w:t>
            </w:r>
          </w:p>
        </w:tc>
      </w:tr>
      <w:tr>
        <w:tc>
          <w:tcPr>
            <w:noWrap/>
          </w:tcPr>
          <w:p>
            <w:pPr>
              <w:pStyle w:val="Compact"/>
              <w:spacing w:before="40" w:after="40"/>
              <w:jc w:val="left"/>
            </w:pPr>
            <w:r>
              <w:rPr>
                <w:b/>
                <w:sz w:val="18"/>
              </w:rPr>
              <w:t xml:space="preserve">2. System</w:t>
            </w:r>
          </w:p>
        </w:tc>
        <w:tc>
          <w:tcPr/>
          <w:p>
            <w:pPr>
              <w:pStyle w:val="Compact"/>
              <w:spacing w:before="40" w:after="40"/>
              <w:jc w:val="left"/>
            </w:pPr>
            <w:r>
              <w:rPr>
                <w:sz w:val="18"/>
              </w:rPr>
              <w:t xml:space="preserve">Policy Scaffold</w:t>
            </w:r>
          </w:p>
        </w:tc>
        <w:tc>
          <w:tcPr/>
          <w:p>
            <w:pPr>
              <w:pStyle w:val="Compact"/>
              <w:spacing w:before="40" w:after="40"/>
              <w:jc w:val="left"/>
            </w:pPr>
            <w:r>
              <w:rPr>
                <w:sz w:val="18"/>
              </w:rPr>
              <w:t xml:space="preserve">(Al-Qasos et al., 2025)(Jayus et al., 2025)</w:t>
            </w:r>
          </w:p>
        </w:tc>
        <w:tc>
          <w:tcPr/>
          <w:p>
            <w:pPr>
              <w:pStyle w:val="Compact"/>
              <w:spacing w:before="40" w:after="40"/>
              <w:jc w:val="left"/>
            </w:pPr>
            <w:r>
              <w:rPr>
                <w:sz w:val="18"/>
              </w:rPr>
              <w:t xml:space="preserve">Flexible HRM for</w:t>
            </w:r>
            <w:r>
              <w:rPr>
                <w:sz w:val="18"/>
              </w:rPr>
              <w:t xml:space="preserve"> </w:t>
            </w:r>
            <w:r>
              <w:rPr>
                <w:sz w:val="18"/>
              </w:rPr>
              <w:t xml:space="preserve">“</w:t>
            </w:r>
            <w:r>
              <w:rPr>
                <w:sz w:val="18"/>
              </w:rPr>
              <w:t xml:space="preserve">sandwich</w:t>
            </w:r>
            <w:r>
              <w:rPr>
                <w:sz w:val="18"/>
              </w:rPr>
              <w:t xml:space="preserve">”</w:t>
            </w:r>
            <w:r>
              <w:rPr>
                <w:sz w:val="18"/>
              </w:rPr>
              <w:t xml:space="preserve"> </w:t>
            </w:r>
            <w:r>
              <w:rPr>
                <w:sz w:val="18"/>
              </w:rPr>
              <w:t xml:space="preserve">needs</w:t>
            </w:r>
          </w:p>
        </w:tc>
      </w:tr>
      <w:tr>
        <w:tc>
          <w:tcPr>
            <w:noWrap/>
          </w:tcPr>
          <w:p>
            <w:pPr>
              <w:pStyle w:val="Compact"/>
              <w:spacing w:before="40" w:after="40"/>
              <w:jc w:val="left"/>
            </w:pPr>
            <w:r>
              <w:rPr>
                <w:b/>
                <w:sz w:val="18"/>
              </w:rPr>
              <w:t xml:space="preserve">3. Process</w:t>
            </w:r>
          </w:p>
        </w:tc>
        <w:tc>
          <w:tcPr/>
          <w:p>
            <w:pPr>
              <w:pStyle w:val="Compact"/>
              <w:spacing w:before="40" w:after="40"/>
              <w:jc w:val="left"/>
            </w:pPr>
            <w:r>
              <w:rPr>
                <w:sz w:val="18"/>
              </w:rPr>
              <w:t xml:space="preserve">Life Design</w:t>
            </w:r>
          </w:p>
        </w:tc>
        <w:tc>
          <w:tcPr/>
          <w:p>
            <w:pPr>
              <w:pStyle w:val="Compact"/>
              <w:spacing w:before="40" w:after="40"/>
              <w:jc w:val="left"/>
            </w:pPr>
            <w:r>
              <w:rPr>
                <w:sz w:val="18"/>
              </w:rPr>
              <w:t xml:space="preserve">(Bimrose &amp; Hearne, 2012)(Glavin et al., 2017)</w:t>
            </w:r>
          </w:p>
        </w:tc>
        <w:tc>
          <w:tcPr/>
          <w:p>
            <w:pPr>
              <w:pStyle w:val="Compact"/>
              <w:spacing w:before="40" w:after="40"/>
              <w:jc w:val="left"/>
            </w:pPr>
            <w:r>
              <w:rPr>
                <w:sz w:val="18"/>
              </w:rPr>
              <w:t xml:space="preserve">Adaptive career prototyping</w:t>
            </w:r>
          </w:p>
        </w:tc>
      </w:tr>
    </w:tbl>
    <w:p>
      <w:pPr>
        <w:pStyle w:val="BodyText"/>
      </w:pPr>
      <w:r>
        <w:rPr>
          <w:i/>
        </w:rPr>
        <w:t xml:space="preserve">Table 3: Mapping of the constructed IPRF components to their originating theoretical basis.</w:t>
      </w:r>
    </w:p>
    <w:p>
      <w:pPr>
        <w:pStyle w:val="Heading2"/>
      </w:pPr>
      <w:bookmarkStart w:id="96" w:name="synthesis-and-theoretical-implications"/>
      <w:r>
        <w:t xml:space="preserve">2.3.4 Synthesis and Theoretical Implications</w:t>
      </w:r>
      <w:bookmarkEnd w:id="96"/>
    </w:p>
    <w:p>
      <w:pPr>
        <w:pStyle w:val="FirstParagraph"/>
      </w:pPr>
      <w:r>
        <w:t xml:space="preserve">The construction of the IPRF represents a significant synthesis of the analyzed literature. The analysis demonstrates that previous approaches often failed because they addressed only one dimension–either</w:t>
      </w:r>
      <w:r>
        <w:t xml:space="preserve"> </w:t>
      </w:r>
      <w:r>
        <w:t xml:space="preserve">“</w:t>
      </w:r>
      <w:r>
        <w:t xml:space="preserve">fixing the worker</w:t>
      </w:r>
      <w:r>
        <w:t xml:space="preserve">”</w:t>
      </w:r>
      <w:r>
        <w:t xml:space="preserve"> </w:t>
      </w:r>
      <w:r>
        <w:t xml:space="preserve">through mindfulness or</w:t>
      </w:r>
      <w:r>
        <w:t xml:space="preserve"> </w:t>
      </w:r>
      <w:r>
        <w:t xml:space="preserve">“</w:t>
      </w:r>
      <w:r>
        <w:t xml:space="preserve">fixing the workplace</w:t>
      </w:r>
      <w:r>
        <w:t xml:space="preserve">”</w:t>
      </w:r>
      <w:r>
        <w:t xml:space="preserve"> </w:t>
      </w:r>
      <w:r>
        <w:t xml:space="preserve">through policy. The IPRF argues that these must be simultaneous.</w:t>
      </w:r>
    </w:p>
    <w:p>
      <w:pPr>
        <w:pStyle w:val="Heading3"/>
      </w:pPr>
      <w:bookmarkStart w:id="97" w:name="the-abiotic-metaphor-in-practice"/>
      <w:r>
        <w:t xml:space="preserve">2.3.4.1 The</w:t>
      </w:r>
      <w:r>
        <w:t xml:space="preserve"> </w:t>
      </w:r>
      <w:r>
        <w:t xml:space="preserve">“</w:t>
      </w:r>
      <w:r>
        <w:t xml:space="preserve">Abiotic</w:t>
      </w:r>
      <w:r>
        <w:t xml:space="preserve">”</w:t>
      </w:r>
      <w:r>
        <w:t xml:space="preserve"> </w:t>
      </w:r>
      <w:r>
        <w:t xml:space="preserve">Metaphor in Practice</w:t>
      </w:r>
      <w:bookmarkEnd w:id="97"/>
    </w:p>
    <w:p>
      <w:pPr>
        <w:pStyle w:val="FirstParagraph"/>
      </w:pPr>
      <w:r>
        <w:t xml:space="preserve">The application of Gupta et al.’s (Gupta et al., 2024) findings on citrus abiotic stress to the IPRF provides a novel theoretical lens. Just as a plant’s resilience to salinity involves specific ion transport mechanisms, a professional’s resilience to</w:t>
      </w:r>
      <w:r>
        <w:t xml:space="preserve"> </w:t>
      </w:r>
      <w:r>
        <w:t xml:space="preserve">“</w:t>
      </w:r>
      <w:r>
        <w:t xml:space="preserve">toxic</w:t>
      </w:r>
      <w:r>
        <w:t xml:space="preserve">”</w:t>
      </w:r>
      <w:r>
        <w:t xml:space="preserve"> </w:t>
      </w:r>
      <w:r>
        <w:t xml:space="preserve">workplace cultures involves specific information transport mechanisms (communication channels, feedback loops). The analysis suggests that organizations function as ecosystems; when the</w:t>
      </w:r>
      <w:r>
        <w:t xml:space="preserve"> </w:t>
      </w:r>
      <w:r>
        <w:t xml:space="preserve">“</w:t>
      </w:r>
      <w:r>
        <w:t xml:space="preserve">abiotic</w:t>
      </w:r>
      <w:r>
        <w:t xml:space="preserve">”</w:t>
      </w:r>
      <w:r>
        <w:t xml:space="preserve"> </w:t>
      </w:r>
      <w:r>
        <w:t xml:space="preserve">factors (culture, workload) become extreme, no amount of individual mindfulness (physiological adaptation) can prevent collapse without structural change.</w:t>
      </w:r>
    </w:p>
    <w:p>
      <w:pPr>
        <w:pStyle w:val="Heading3"/>
      </w:pPr>
      <w:bookmarkStart w:id="98" w:name="the-necessity-of-total-worker-health"/>
      <w:r>
        <w:t xml:space="preserve">2.3.4.2 The Necessity of</w:t>
      </w:r>
      <w:r>
        <w:t xml:space="preserve"> </w:t>
      </w:r>
      <w:r>
        <w:t xml:space="preserve">“</w:t>
      </w:r>
      <w:r>
        <w:t xml:space="preserve">Total Worker Health</w:t>
      </w:r>
      <w:r>
        <w:t xml:space="preserve">”</w:t>
      </w:r>
      <w:bookmarkEnd w:id="98"/>
    </w:p>
    <w:p>
      <w:pPr>
        <w:pStyle w:val="FirstParagraph"/>
      </w:pPr>
      <w:r>
        <w:t xml:space="preserve">The analysis confirms the validity of the CDC/NIOSH</w:t>
      </w:r>
      <w:r>
        <w:t xml:space="preserve"> </w:t>
      </w:r>
      <w:r>
        <w:t xml:space="preserve">“</w:t>
      </w:r>
      <w:r>
        <w:t xml:space="preserve">Total Worker Health</w:t>
      </w:r>
      <w:r>
        <w:t xml:space="preserve">”</w:t>
      </w:r>
      <w:r>
        <w:t xml:space="preserve"> </w:t>
      </w:r>
      <w:r>
        <w:t xml:space="preserve">approach (CDC, 2025). By integrating the findings of Ageel and Shbeer (Ageel &amp; Shbeer, 2022) regarding nursing stress, the IPRF posits that safety and resilience are synonymous. A professional who feels unsafe (psychologically or professionally) cannot be resilient. Therefore, the</w:t>
      </w:r>
      <w:r>
        <w:t xml:space="preserve"> </w:t>
      </w:r>
      <w:r>
        <w:t xml:space="preserve">“</w:t>
      </w:r>
      <w:r>
        <w:t xml:space="preserve">Policy Scaffold</w:t>
      </w:r>
      <w:r>
        <w:t xml:space="preserve">”</w:t>
      </w:r>
      <w:r>
        <w:t xml:space="preserve"> </w:t>
      </w:r>
      <w:r>
        <w:t xml:space="preserve">component of the IPRF is not just an administrative addition; it is a safety requirement.</w:t>
      </w:r>
    </w:p>
    <w:p>
      <w:pPr>
        <w:pStyle w:val="Heading3"/>
      </w:pPr>
      <w:bookmarkStart w:id="99" w:name="addressing-the-sandwich-reality"/>
      <w:r>
        <w:t xml:space="preserve">2.3.4.3 Addressing the</w:t>
      </w:r>
      <w:r>
        <w:t xml:space="preserve"> </w:t>
      </w:r>
      <w:r>
        <w:t xml:space="preserve">“</w:t>
      </w:r>
      <w:r>
        <w:t xml:space="preserve">Sandwich</w:t>
      </w:r>
      <w:r>
        <w:t xml:space="preserve">”</w:t>
      </w:r>
      <w:r>
        <w:t xml:space="preserve"> </w:t>
      </w:r>
      <w:r>
        <w:t xml:space="preserve">Reality</w:t>
      </w:r>
      <w:bookmarkEnd w:id="99"/>
    </w:p>
    <w:p>
      <w:pPr>
        <w:pStyle w:val="FirstParagraph"/>
      </w:pPr>
      <w:r>
        <w:t xml:space="preserve">Finally, the inclusion of the</w:t>
      </w:r>
      <w:r>
        <w:t xml:space="preserve"> </w:t>
      </w:r>
      <w:r>
        <w:t xml:space="preserve">“</w:t>
      </w:r>
      <w:r>
        <w:t xml:space="preserve">sandwich generation</w:t>
      </w:r>
      <w:r>
        <w:t xml:space="preserve">”</w:t>
      </w:r>
      <w:r>
        <w:t xml:space="preserve"> </w:t>
      </w:r>
      <w:r>
        <w:t xml:space="preserve">reality (Jayus et al., 2025) in the framework analysis adds a critical layer of realism often missing from corporate resilience programs. Young professionals are not disembodied workers; they are often caretakers. The analysis of Jayus et al. (Jayus et al., 2025) provides the empirical justification for including</w:t>
      </w:r>
      <w:r>
        <w:t xml:space="preserve"> </w:t>
      </w:r>
      <w:r>
        <w:t xml:space="preserve">“</w:t>
      </w:r>
      <w:r>
        <w:t xml:space="preserve">flexible care policies</w:t>
      </w:r>
      <w:r>
        <w:t xml:space="preserve">”</w:t>
      </w:r>
      <w:r>
        <w:t xml:space="preserve"> </w:t>
      </w:r>
      <w:r>
        <w:t xml:space="preserve">as a resilience determinant. Without this, the framework would be theoretically incomplete and practically inapplicable to a large segment of the workforce.</w:t>
      </w:r>
    </w:p>
    <w:p>
      <w:pPr>
        <w:pStyle w:val="Heading2"/>
      </w:pPr>
      <w:bookmarkStart w:id="100" w:name="summary-of-results"/>
      <w:r>
        <w:t xml:space="preserve">2.3.5 Summary of Results</w:t>
      </w:r>
      <w:bookmarkEnd w:id="100"/>
    </w:p>
    <w:p>
      <w:pPr>
        <w:pStyle w:val="FirstParagraph"/>
      </w:pPr>
      <w:r>
        <w:t xml:space="preserve">The result of this Design Science study is the</w:t>
      </w:r>
      <w:r>
        <w:t xml:space="preserve"> </w:t>
      </w:r>
      <w:r>
        <w:rPr>
          <w:b/>
        </w:rPr>
        <w:t xml:space="preserve">Integrated Professional Resilience Framework (IPRF)</w:t>
      </w:r>
      <w:r>
        <w:t xml:space="preserve">. This artifact was constructed through the rigorous triangulation of biological systems theory (Gupta et al., 2024)(Cristancho &amp; Thompson, 2023), psychological intervention data (Panjwani, 2022)(Glavin et al., 2017), and organizational management research (MIT, 2025)(Al-Qasos et al., 2025).</w:t>
      </w:r>
    </w:p>
    <w:p>
      <w:pPr>
        <w:pStyle w:val="BodyText"/>
      </w:pPr>
      <w:r>
        <w:t xml:space="preserve">The analysis revealed that:</w:t>
      </w:r>
      <w:r>
        <w:t xml:space="preserve"> </w:t>
      </w:r>
      <w:r>
        <w:t xml:space="preserve">1.</w:t>
      </w:r>
      <w:r>
        <w:t xml:space="preserve"> </w:t>
      </w:r>
      <w:r>
        <w:rPr>
          <w:b/>
        </w:rPr>
        <w:t xml:space="preserve">Bio-mimicry offers valid models:</w:t>
      </w:r>
      <w:r>
        <w:t xml:space="preserve"> </w:t>
      </w:r>
      <w:r>
        <w:t xml:space="preserve">Social insect and plant stress models provide actionable templates for organizational resilience.</w:t>
      </w:r>
      <w:r>
        <w:t xml:space="preserve"> </w:t>
      </w:r>
      <w:r>
        <w:t xml:space="preserve">2.</w:t>
      </w:r>
      <w:r>
        <w:t xml:space="preserve"> </w:t>
      </w:r>
      <w:r>
        <w:rPr>
          <w:b/>
        </w:rPr>
        <w:t xml:space="preserve">Structure dictates behavior:</w:t>
      </w:r>
      <w:r>
        <w:t xml:space="preserve"> </w:t>
      </w:r>
      <w:r>
        <w:t xml:space="preserve">HRM practices and management standards are the primary architects of the resilience environment.</w:t>
      </w:r>
      <w:r>
        <w:t xml:space="preserve"> </w:t>
      </w:r>
      <w:r>
        <w:t xml:space="preserve">3.</w:t>
      </w:r>
      <w:r>
        <w:t xml:space="preserve"> </w:t>
      </w:r>
      <w:r>
        <w:rPr>
          <w:b/>
        </w:rPr>
        <w:t xml:space="preserve">Adaptability trumps stability:</w:t>
      </w:r>
      <w:r>
        <w:t xml:space="preserve"> </w:t>
      </w:r>
      <w:r>
        <w:t xml:space="preserve">The goal of resilience is not stability (returning to the status quo) but adaptability (evolving to a new state), as evidenced by the Career Adaptability literature (Bimrose &amp; Hearne, 2012).</w:t>
      </w:r>
    </w:p>
    <w:p>
      <w:pPr>
        <w:pStyle w:val="BodyText"/>
      </w:pPr>
      <w:r>
        <w:t xml:space="preserve">These findings form the</w:t>
      </w:r>
      <w:r>
        <w:t xml:space="preserve"> </w:t>
      </w:r>
      <w:r>
        <w:t xml:space="preserve">“</w:t>
      </w:r>
      <w:r>
        <w:t xml:space="preserve">source code</w:t>
      </w:r>
      <w:r>
        <w:t xml:space="preserve">”</w:t>
      </w:r>
      <w:r>
        <w:t xml:space="preserve"> </w:t>
      </w:r>
      <w:r>
        <w:t xml:space="preserve">of the IPRF. The subsequent Discussion section will explore the limitations of this framework and the implications for its implementation in various professional sectors.</w:t>
      </w:r>
    </w:p>
    <w:p>
      <w:pPr>
        <w:pStyle w:val="Heading2"/>
      </w:pPr>
      <w:bookmarkStart w:id="101" w:name="X51af290c1df91a47b91574f29d4b6c465e06511"/>
      <w:r>
        <w:t xml:space="preserve">2.3.6 Detailed Analysis of Specific Framework Components</w:t>
      </w:r>
      <w:bookmarkEnd w:id="101"/>
    </w:p>
    <w:p>
      <w:pPr>
        <w:pStyle w:val="FirstParagraph"/>
      </w:pPr>
      <w:r>
        <w:t xml:space="preserve">To provide deeper granularity to the results, this subsection analyzes the specific mechanisms of the constructed framework components, justifying their inclusion based on the granular findings of the cited texts.</w:t>
      </w:r>
    </w:p>
    <w:p>
      <w:pPr>
        <w:pStyle w:val="Heading3"/>
      </w:pPr>
      <w:bookmarkStart w:id="102" w:name="Xa3094f4c25297efe167c69f7d1344dee819f4a0"/>
      <w:r>
        <w:t xml:space="preserve">2.3.6.1 Mechanism of Cognitive Regulation vs. Neuro-Myths</w:t>
      </w:r>
      <w:bookmarkEnd w:id="102"/>
    </w:p>
    <w:p>
      <w:pPr>
        <w:pStyle w:val="FirstParagraph"/>
      </w:pPr>
      <w:r>
        <w:t xml:space="preserve">The selection of</w:t>
      </w:r>
      <w:r>
        <w:t xml:space="preserve"> </w:t>
      </w:r>
      <w:r>
        <w:t xml:space="preserve">“</w:t>
      </w:r>
      <w:r>
        <w:t xml:space="preserve">Cognitive Regulation</w:t>
      </w:r>
      <w:r>
        <w:t xml:space="preserve">”</w:t>
      </w:r>
      <w:r>
        <w:t xml:space="preserve"> </w:t>
      </w:r>
      <w:r>
        <w:t xml:space="preserve">as a core component was driven by the juxtaposition of Panjwani (Panjwani, 2022) and Nowack &amp; Radecki (Nowack &amp; Radecki, 2018). Panjwani’s data showed a clear correlation between mindfulness and</w:t>
      </w:r>
      <w:r>
        <w:t xml:space="preserve"> </w:t>
      </w:r>
      <w:r>
        <w:t xml:space="preserve">“</w:t>
      </w:r>
      <w:r>
        <w:t xml:space="preserve">wellness,</w:t>
      </w:r>
      <w:r>
        <w:t xml:space="preserve">”</w:t>
      </w:r>
      <w:r>
        <w:t xml:space="preserve"> </w:t>
      </w:r>
      <w:r>
        <w:t xml:space="preserve">but the mechanism was specifically</w:t>
      </w:r>
      <w:r>
        <w:t xml:space="preserve"> </w:t>
      </w:r>
      <w:r>
        <w:t xml:space="preserve">“</w:t>
      </w:r>
      <w:r>
        <w:t xml:space="preserve">emotional boundaries.</w:t>
      </w:r>
      <w:r>
        <w:t xml:space="preserve">”</w:t>
      </w:r>
      <w:r>
        <w:t xml:space="preserve"> </w:t>
      </w:r>
      <w:r>
        <w:t xml:space="preserve">This distinguishes the IPRF from generic wellness programs. The analysis of Nowack &amp; Radecki (Nowack &amp; Radecki, 2018) served as a filter, removing</w:t>
      </w:r>
      <w:r>
        <w:t xml:space="preserve"> </w:t>
      </w:r>
      <w:r>
        <w:t xml:space="preserve">“</w:t>
      </w:r>
      <w:r>
        <w:t xml:space="preserve">neuro-hype</w:t>
      </w:r>
      <w:r>
        <w:t xml:space="preserve">”</w:t>
      </w:r>
      <w:r>
        <w:t xml:space="preserve"> </w:t>
      </w:r>
      <w:r>
        <w:t xml:space="preserve">(e.g.,</w:t>
      </w:r>
      <w:r>
        <w:t xml:space="preserve"> </w:t>
      </w:r>
      <w:r>
        <w:t xml:space="preserve">“</w:t>
      </w:r>
      <w:r>
        <w:t xml:space="preserve">rewiring the brain</w:t>
      </w:r>
      <w:r>
        <w:t xml:space="preserve">”</w:t>
      </w:r>
      <w:r>
        <w:t xml:space="preserve"> </w:t>
      </w:r>
      <w:r>
        <w:t xml:space="preserve">claims without evidence) and focusing on behavioral outcomes. Thus, the IPRF’s cognitive module is</w:t>
      </w:r>
      <w:r>
        <w:t xml:space="preserve"> </w:t>
      </w:r>
      <w:r>
        <w:t xml:space="preserve">“</w:t>
      </w:r>
      <w:r>
        <w:t xml:space="preserve">behaviorally grounded</w:t>
      </w:r>
      <w:r>
        <w:t xml:space="preserve">”</w:t>
      </w:r>
      <w:r>
        <w:t xml:space="preserve"> </w:t>
      </w:r>
      <w:r>
        <w:t xml:space="preserve">rather than</w:t>
      </w:r>
      <w:r>
        <w:t xml:space="preserve"> </w:t>
      </w:r>
      <w:r>
        <w:t xml:space="preserve">“</w:t>
      </w:r>
      <w:r>
        <w:t xml:space="preserve">neuro-speculative.</w:t>
      </w:r>
      <w:r>
        <w:t xml:space="preserve">”</w:t>
      </w:r>
    </w:p>
    <w:p>
      <w:pPr>
        <w:pStyle w:val="Heading3"/>
      </w:pPr>
      <w:bookmarkStart w:id="103" w:name="mechanism-of-the-hive-dynamic"/>
      <w:r>
        <w:t xml:space="preserve">2.3.6.2 Mechanism of the</w:t>
      </w:r>
      <w:r>
        <w:t xml:space="preserve"> </w:t>
      </w:r>
      <w:r>
        <w:t xml:space="preserve">“</w:t>
      </w:r>
      <w:r>
        <w:t xml:space="preserve">Hive</w:t>
      </w:r>
      <w:r>
        <w:t xml:space="preserve">”</w:t>
      </w:r>
      <w:r>
        <w:t xml:space="preserve"> </w:t>
      </w:r>
      <w:r>
        <w:t xml:space="preserve">Dynamic</w:t>
      </w:r>
      <w:bookmarkEnd w:id="103"/>
    </w:p>
    <w:p>
      <w:pPr>
        <w:pStyle w:val="FirstParagraph"/>
      </w:pPr>
      <w:r>
        <w:t xml:space="preserve">The</w:t>
      </w:r>
      <w:r>
        <w:t xml:space="preserve"> </w:t>
      </w:r>
      <w:r>
        <w:t xml:space="preserve">“</w:t>
      </w:r>
      <w:r>
        <w:t xml:space="preserve">Hive</w:t>
      </w:r>
      <w:r>
        <w:t xml:space="preserve">”</w:t>
      </w:r>
      <w:r>
        <w:t xml:space="preserve"> </w:t>
      </w:r>
      <w:r>
        <w:t xml:space="preserve">Dynamic component is a direct translation of Cristancho and Thompson’s (Cristancho &amp; Thompson, 2023) analysis of social insects. In their study, the resilience of the colony was maintained because no single ant was the</w:t>
      </w:r>
      <w:r>
        <w:t xml:space="preserve"> </w:t>
      </w:r>
      <w:r>
        <w:t xml:space="preserve">“</w:t>
      </w:r>
      <w:r>
        <w:t xml:space="preserve">single point of failure.</w:t>
      </w:r>
      <w:r>
        <w:t xml:space="preserve">”</w:t>
      </w:r>
      <w:r>
        <w:t xml:space="preserve"> </w:t>
      </w:r>
      <w:r>
        <w:t xml:space="preserve">In professional teams, however, rigid job descriptions often create single points of failure. The IPRF adopts the</w:t>
      </w:r>
      <w:r>
        <w:t xml:space="preserve"> </w:t>
      </w:r>
      <w:r>
        <w:t xml:space="preserve">“</w:t>
      </w:r>
      <w:r>
        <w:t xml:space="preserve">foraging</w:t>
      </w:r>
      <w:r>
        <w:t xml:space="preserve">”</w:t>
      </w:r>
      <w:r>
        <w:t xml:space="preserve"> </w:t>
      </w:r>
      <w:r>
        <w:t xml:space="preserve">logic of the social insect: when resources (energy/time) are low in one area, team members autonomously shift roles to compensate. The analysis suggests this requires a high degree of</w:t>
      </w:r>
      <w:r>
        <w:t xml:space="preserve"> </w:t>
      </w:r>
      <w:r>
        <w:t xml:space="preserve">“</w:t>
      </w:r>
      <w:r>
        <w:t xml:space="preserve">shared mental models</w:t>
      </w:r>
      <w:r>
        <w:t xml:space="preserve">”</w:t>
      </w:r>
      <w:r>
        <w:t xml:space="preserve"> </w:t>
      </w:r>
      <w:r>
        <w:t xml:space="preserve">among the team, a feature emphasized in the framework’s</w:t>
      </w:r>
      <w:r>
        <w:t xml:space="preserve"> </w:t>
      </w:r>
      <w:r>
        <w:t xml:space="preserve">“</w:t>
      </w:r>
      <w:r>
        <w:t xml:space="preserve">Structural Support</w:t>
      </w:r>
      <w:r>
        <w:t xml:space="preserve">”</w:t>
      </w:r>
      <w:r>
        <w:t xml:space="preserve"> </w:t>
      </w:r>
      <w:r>
        <w:t xml:space="preserve">module.</w:t>
      </w:r>
    </w:p>
    <w:p>
      <w:pPr>
        <w:pStyle w:val="Heading3"/>
      </w:pPr>
      <w:bookmarkStart w:id="104" w:name="mechanism-of-life-design-counseling"/>
      <w:r>
        <w:t xml:space="preserve">2.3.6.3 Mechanism of Life Design Counseling</w:t>
      </w:r>
      <w:bookmarkEnd w:id="104"/>
    </w:p>
    <w:p>
      <w:pPr>
        <w:pStyle w:val="FirstParagraph"/>
      </w:pPr>
      <w:r>
        <w:t xml:space="preserve">The choice of</w:t>
      </w:r>
      <w:r>
        <w:t xml:space="preserve"> </w:t>
      </w:r>
      <w:r>
        <w:t xml:space="preserve">“</w:t>
      </w:r>
      <w:r>
        <w:t xml:space="preserve">Life Design</w:t>
      </w:r>
      <w:r>
        <w:t xml:space="preserve">”</w:t>
      </w:r>
      <w:r>
        <w:t xml:space="preserve"> </w:t>
      </w:r>
      <w:r>
        <w:t xml:space="preserve">over traditional</w:t>
      </w:r>
      <w:r>
        <w:t xml:space="preserve"> </w:t>
      </w:r>
      <w:r>
        <w:t xml:space="preserve">“</w:t>
      </w:r>
      <w:r>
        <w:t xml:space="preserve">Career Planning</w:t>
      </w:r>
      <w:r>
        <w:t xml:space="preserve">”</w:t>
      </w:r>
      <w:r>
        <w:t xml:space="preserve"> </w:t>
      </w:r>
      <w:r>
        <w:t xml:space="preserve">is supported by Glavin et al. (Glavin et al., 2017). Their research indicates that traditional planning assumes a stable environment–an assumption that is invalid in the modern VUCA (Volatile, Uncertain, Complex, Ambiguous) context.</w:t>
      </w:r>
      <w:r>
        <w:t xml:space="preserve"> </w:t>
      </w:r>
      <w:r>
        <w:t xml:space="preserve">“</w:t>
      </w:r>
      <w:r>
        <w:t xml:space="preserve">Life Design,</w:t>
      </w:r>
      <w:r>
        <w:t xml:space="preserve">”</w:t>
      </w:r>
      <w:r>
        <w:t xml:space="preserve"> </w:t>
      </w:r>
      <w:r>
        <w:t xml:space="preserve">conversely, treats the career as a narrative that is constantly rewritten. The analysis of Bimrose and Hearne (Bimrose &amp; Hearne, 2012) further supports this, showing that</w:t>
      </w:r>
      <w:r>
        <w:t xml:space="preserve"> </w:t>
      </w:r>
      <w:r>
        <w:t xml:space="preserve">“</w:t>
      </w:r>
      <w:r>
        <w:t xml:space="preserve">adaptability</w:t>
      </w:r>
      <w:r>
        <w:t xml:space="preserve">”</w:t>
      </w:r>
      <w:r>
        <w:t xml:space="preserve"> </w:t>
      </w:r>
      <w:r>
        <w:t xml:space="preserve">is a learnable skill, not an innate trait. Consequently, the IPRF frames career resilience as a</w:t>
      </w:r>
      <w:r>
        <w:t xml:space="preserve"> </w:t>
      </w:r>
      <w:r>
        <w:t xml:space="preserve">“</w:t>
      </w:r>
      <w:r>
        <w:t xml:space="preserve">skill-building</w:t>
      </w:r>
      <w:r>
        <w:t xml:space="preserve">”</w:t>
      </w:r>
      <w:r>
        <w:t xml:space="preserve"> </w:t>
      </w:r>
      <w:r>
        <w:t xml:space="preserve">process rather than a</w:t>
      </w:r>
      <w:r>
        <w:t xml:space="preserve"> </w:t>
      </w:r>
      <w:r>
        <w:t xml:space="preserve">“</w:t>
      </w:r>
      <w:r>
        <w:t xml:space="preserve">personality</w:t>
      </w:r>
      <w:r>
        <w:t xml:space="preserve">”</w:t>
      </w:r>
      <w:r>
        <w:t xml:space="preserve"> </w:t>
      </w:r>
      <w:r>
        <w:t xml:space="preserve">attribute.</w:t>
      </w:r>
    </w:p>
    <w:p>
      <w:pPr>
        <w:pStyle w:val="Heading3"/>
      </w:pPr>
      <w:bookmarkStart w:id="105" w:name="mechanism-of-value-based-resilience"/>
      <w:r>
        <w:t xml:space="preserve">2.3.6.4 Mechanism of Value-Based Resilience</w:t>
      </w:r>
      <w:bookmarkEnd w:id="105"/>
    </w:p>
    <w:p>
      <w:pPr>
        <w:pStyle w:val="FirstParagraph"/>
      </w:pPr>
      <w:r>
        <w:t xml:space="preserve">The inclusion of</w:t>
      </w:r>
      <w:r>
        <w:t xml:space="preserve"> </w:t>
      </w:r>
      <w:r>
        <w:t xml:space="preserve">“</w:t>
      </w:r>
      <w:r>
        <w:t xml:space="preserve">Value Alignment</w:t>
      </w:r>
      <w:r>
        <w:t xml:space="preserve">”</w:t>
      </w:r>
      <w:r>
        <w:t xml:space="preserve"> </w:t>
      </w:r>
      <w:r>
        <w:t xml:space="preserve">draws on the success of the youth drug prevention program described by Muhammadong et al. (Muhammadong et al., 2025). While the demographic (youth) and topic (drugs) differ from young professionals, the</w:t>
      </w:r>
      <w:r>
        <w:t xml:space="preserve"> </w:t>
      </w:r>
      <w:r>
        <w:rPr>
          <w:i/>
        </w:rPr>
        <w:t xml:space="preserve">mechanism</w:t>
      </w:r>
      <w:r>
        <w:t xml:space="preserve">–strengthening moral character to resist external pressure–is highly relevant. In a corporate context,</w:t>
      </w:r>
      <w:r>
        <w:t xml:space="preserve"> </w:t>
      </w:r>
      <w:r>
        <w:t xml:space="preserve">“</w:t>
      </w:r>
      <w:r>
        <w:t xml:space="preserve">external pressure</w:t>
      </w:r>
      <w:r>
        <w:t xml:space="preserve">”</w:t>
      </w:r>
      <w:r>
        <w:t xml:space="preserve"> </w:t>
      </w:r>
      <w:r>
        <w:t xml:space="preserve">might be unethical directives or intense KPI demands. The analysis suggests that professionals with strong</w:t>
      </w:r>
      <w:r>
        <w:t xml:space="preserve"> </w:t>
      </w:r>
      <w:r>
        <w:t xml:space="preserve">“</w:t>
      </w:r>
      <w:r>
        <w:t xml:space="preserve">character resilience</w:t>
      </w:r>
      <w:r>
        <w:t xml:space="preserve">”</w:t>
      </w:r>
      <w:r>
        <w:t xml:space="preserve"> </w:t>
      </w:r>
      <w:r>
        <w:t xml:space="preserve">(clear values) are less likely to experience moral injury and burnout. This is reinforced by the police resilience literature (Moreno et al., 2024), where moral clarity is essential for survival in high-stress encounters.</w:t>
      </w:r>
    </w:p>
    <w:p>
      <w:pPr>
        <w:pStyle w:val="Heading2"/>
      </w:pPr>
      <w:bookmarkStart w:id="106" w:name="cross-domain-validation-of-the-framework"/>
      <w:r>
        <w:t xml:space="preserve">2.3.7 Cross-Domain Validation of the Framework</w:t>
      </w:r>
      <w:bookmarkEnd w:id="106"/>
    </w:p>
    <w:p>
      <w:pPr>
        <w:pStyle w:val="FirstParagraph"/>
      </w:pPr>
      <w:r>
        <w:t xml:space="preserve">A strength of the IPRF is its cross-domain validity. The analysis synthesized findings from diverse sectors:</w:t>
      </w:r>
      <w:r>
        <w:t xml:space="preserve"> </w:t>
      </w:r>
      <w:r>
        <w:t xml:space="preserve">*</w:t>
      </w:r>
      <w:r>
        <w:t xml:space="preserve"> </w:t>
      </w:r>
      <w:r>
        <w:rPr>
          <w:b/>
        </w:rPr>
        <w:t xml:space="preserve">Healthcare:</w:t>
      </w:r>
      <w:r>
        <w:t xml:space="preserve"> </w:t>
      </w:r>
      <w:r>
        <w:t xml:space="preserve">Nurses (Ageel &amp; Shbeer, 2022) and Mental Health Professionals (Panjwani, 2022).</w:t>
      </w:r>
      <w:r>
        <w:t xml:space="preserve"> </w:t>
      </w:r>
      <w:r>
        <w:t xml:space="preserve">*</w:t>
      </w:r>
      <w:r>
        <w:t xml:space="preserve"> </w:t>
      </w:r>
      <w:r>
        <w:rPr>
          <w:b/>
        </w:rPr>
        <w:t xml:space="preserve">Agriculture:</w:t>
      </w:r>
      <w:r>
        <w:t xml:space="preserve"> </w:t>
      </w:r>
      <w:r>
        <w:t xml:space="preserve">Citrus abiotic stress (Gupta et al., 2024).</w:t>
      </w:r>
      <w:r>
        <w:t xml:space="preserve"> </w:t>
      </w:r>
      <w:r>
        <w:t xml:space="preserve">*</w:t>
      </w:r>
      <w:r>
        <w:t xml:space="preserve"> </w:t>
      </w:r>
      <w:r>
        <w:rPr>
          <w:b/>
        </w:rPr>
        <w:t xml:space="preserve">Public Safety:</w:t>
      </w:r>
      <w:r>
        <w:t xml:space="preserve"> </w:t>
      </w:r>
      <w:r>
        <w:t xml:space="preserve">Police forces (Moreno et al., 2024).</w:t>
      </w:r>
      <w:r>
        <w:t xml:space="preserve"> </w:t>
      </w:r>
      <w:r>
        <w:t xml:space="preserve">*</w:t>
      </w:r>
      <w:r>
        <w:t xml:space="preserve"> </w:t>
      </w:r>
      <w:r>
        <w:rPr>
          <w:b/>
        </w:rPr>
        <w:t xml:space="preserve">Education/Nonprofit:</w:t>
      </w:r>
      <w:r>
        <w:t xml:space="preserve"> </w:t>
      </w:r>
      <w:r>
        <w:t xml:space="preserve">University staff (Jayus et al., 2025) and Nonprofit management (Young &amp; Searing, 2022).</w:t>
      </w:r>
    </w:p>
    <w:p>
      <w:pPr>
        <w:pStyle w:val="BodyText"/>
      </w:pPr>
      <w:r>
        <w:t xml:space="preserve">This cross-domain analysis suggests that the core principles of the IPRF–Adaptability, Structure, and Values–are universally applicable. For instance, the stress experienced by a nurse dealing with patient load (Ageel &amp; Shbeer, 2022) shares structural similarities with the stress of a citrus plant dealing with salinity (Gupta et al., 2024): both are cases of</w:t>
      </w:r>
      <w:r>
        <w:t xml:space="preserve"> </w:t>
      </w:r>
      <w:r>
        <w:t xml:space="preserve">“</w:t>
      </w:r>
      <w:r>
        <w:t xml:space="preserve">resource demand exceeding resource supply.</w:t>
      </w:r>
      <w:r>
        <w:t xml:space="preserve">”</w:t>
      </w:r>
      <w:r>
        <w:t xml:space="preserve"> </w:t>
      </w:r>
      <w:r>
        <w:t xml:space="preserve">The IPRF addresses this universal equation by increasing the</w:t>
      </w:r>
      <w:r>
        <w:t xml:space="preserve"> </w:t>
      </w:r>
      <w:r>
        <w:t xml:space="preserve">“</w:t>
      </w:r>
      <w:r>
        <w:t xml:space="preserve">supply</w:t>
      </w:r>
      <w:r>
        <w:t xml:space="preserve">”</w:t>
      </w:r>
      <w:r>
        <w:t xml:space="preserve"> </w:t>
      </w:r>
      <w:r>
        <w:t xml:space="preserve">(individual skills, team support) and managing the</w:t>
      </w:r>
      <w:r>
        <w:t xml:space="preserve"> </w:t>
      </w:r>
      <w:r>
        <w:t xml:space="preserve">“</w:t>
      </w:r>
      <w:r>
        <w:t xml:space="preserve">demand</w:t>
      </w:r>
      <w:r>
        <w:t xml:space="preserve">”</w:t>
      </w:r>
      <w:r>
        <w:t xml:space="preserve"> </w:t>
      </w:r>
      <w:r>
        <w:t xml:space="preserve">(HR policy, management standards).</w:t>
      </w:r>
    </w:p>
    <w:p>
      <w:pPr>
        <w:pStyle w:val="Heading2"/>
      </w:pPr>
      <w:bookmarkStart w:id="107" w:name="X5e513137a4620dbe95be0e1966ecab8088f4f0a"/>
      <w:r>
        <w:t xml:space="preserve">2.3.8 Quantitative Indicators for Future Validation</w:t>
      </w:r>
      <w:bookmarkEnd w:id="107"/>
    </w:p>
    <w:p>
      <w:pPr>
        <w:pStyle w:val="FirstParagraph"/>
      </w:pPr>
      <w:r>
        <w:t xml:space="preserve">While this study is qualitative (Design Science/Narrative Review), the analysis of the literature allows for the proposal of quantitative indicators that</w:t>
      </w:r>
      <w:r>
        <w:t xml:space="preserve"> </w:t>
      </w:r>
      <w:r>
        <w:rPr>
          <w:i/>
        </w:rPr>
        <w:t xml:space="preserve">should</w:t>
      </w:r>
      <w:r>
        <w:t xml:space="preserve"> </w:t>
      </w:r>
      <w:r>
        <w:t xml:space="preserve">be used to validate the IPRF in future empirical studies.</w:t>
      </w:r>
    </w:p>
    <w:p>
      <w:pPr>
        <w:pStyle w:val="BodyText"/>
      </w:pPr>
      <w:r>
        <w:t xml:space="preserve">Based on the cited texts, the following metrics are proposed as validation success criteria for the framework:</w:t>
      </w:r>
      <w:r>
        <w:t xml:space="preserve"> </w:t>
      </w:r>
      <w:r>
        <w:t xml:space="preserve">1.</w:t>
      </w:r>
      <w:r>
        <w:t xml:space="preserve"> </w:t>
      </w:r>
      <w:r>
        <w:rPr>
          <w:b/>
        </w:rPr>
        <w:t xml:space="preserve">Reduction in Emotional Exhaustion:</w:t>
      </w:r>
      <w:r>
        <w:t xml:space="preserve"> </w:t>
      </w:r>
      <w:r>
        <w:t xml:space="preserve">Measured using the Maslach Burnout Inventory, as referenced in mindfulness studies (Panjwani, 2022).</w:t>
      </w:r>
      <w:r>
        <w:t xml:space="preserve"> </w:t>
      </w:r>
      <w:r>
        <w:t xml:space="preserve">2.</w:t>
      </w:r>
      <w:r>
        <w:t xml:space="preserve"> </w:t>
      </w:r>
      <w:r>
        <w:rPr>
          <w:b/>
        </w:rPr>
        <w:t xml:space="preserve">Increase in Career Adaptability Scores:</w:t>
      </w:r>
      <w:r>
        <w:t xml:space="preserve"> </w:t>
      </w:r>
      <w:r>
        <w:t xml:space="preserve">Measured using the Career Adapt-Abilities Scale (CAAS), as utilized in the vocational behavior studies (Bimrose &amp; Hearne, 2012)(Glavin et al., 2017).</w:t>
      </w:r>
      <w:r>
        <w:t xml:space="preserve"> </w:t>
      </w:r>
      <w:r>
        <w:t xml:space="preserve">3.</w:t>
      </w:r>
      <w:r>
        <w:t xml:space="preserve"> </w:t>
      </w:r>
      <w:r>
        <w:rPr>
          <w:b/>
        </w:rPr>
        <w:t xml:space="preserve">Improvement in HSE Standards Performance:</w:t>
      </w:r>
      <w:r>
        <w:t xml:space="preserve"> </w:t>
      </w:r>
      <w:r>
        <w:t xml:space="preserve">Measured using the HSE Indicator Tool, as demonstrated by Ageel and Shbeer (Ageel &amp; Shbeer, 2022).</w:t>
      </w:r>
      <w:r>
        <w:t xml:space="preserve"> </w:t>
      </w:r>
      <w:r>
        <w:t xml:space="preserve">4.</w:t>
      </w:r>
      <w:r>
        <w:t xml:space="preserve"> </w:t>
      </w:r>
      <w:r>
        <w:rPr>
          <w:b/>
        </w:rPr>
        <w:t xml:space="preserve">Reduction in</w:t>
      </w:r>
      <w:r>
        <w:rPr>
          <w:b/>
        </w:rPr>
        <w:t xml:space="preserve"> </w:t>
      </w:r>
      <w:r>
        <w:rPr>
          <w:b/>
        </w:rPr>
        <w:t xml:space="preserve">“</w:t>
      </w:r>
      <w:r>
        <w:rPr>
          <w:b/>
        </w:rPr>
        <w:t xml:space="preserve">Abiotic</w:t>
      </w:r>
      <w:r>
        <w:rPr>
          <w:b/>
        </w:rPr>
        <w:t xml:space="preserve">”</w:t>
      </w:r>
      <w:r>
        <w:rPr>
          <w:b/>
        </w:rPr>
        <w:t xml:space="preserve"> </w:t>
      </w:r>
      <w:r>
        <w:rPr>
          <w:b/>
        </w:rPr>
        <w:t xml:space="preserve">Stress Markers:</w:t>
      </w:r>
      <w:r>
        <w:t xml:space="preserve"> </w:t>
      </w:r>
      <w:r>
        <w:t xml:space="preserve">In a metaphorical sense, measuring the</w:t>
      </w:r>
      <w:r>
        <w:t xml:space="preserve"> </w:t>
      </w:r>
      <w:r>
        <w:t xml:space="preserve">“</w:t>
      </w:r>
      <w:r>
        <w:t xml:space="preserve">toxicity</w:t>
      </w:r>
      <w:r>
        <w:t xml:space="preserve">”</w:t>
      </w:r>
      <w:r>
        <w:t xml:space="preserve"> </w:t>
      </w:r>
      <w:r>
        <w:t xml:space="preserve">of the work environment through climate surveys, analogous to measuring environmental stressors in agriculture (Gupta et al., 2024).</w:t>
      </w:r>
    </w:p>
    <w:p>
      <w:pPr>
        <w:pStyle w:val="BodyText"/>
      </w:pPr>
      <w:r>
        <w:t xml:space="preserve">These indicators provide a roadmap for moving the IPRF from a theoretical artifact to a measurable intervention.</w:t>
      </w:r>
    </w:p>
    <w:p>
      <w:pPr>
        <w:pStyle w:val="Heading2"/>
      </w:pPr>
      <w:bookmarkStart w:id="108" w:name="conclusion-of-analysis"/>
      <w:r>
        <w:t xml:space="preserve">2.3.9 Conclusion of Analysis</w:t>
      </w:r>
      <w:bookmarkEnd w:id="108"/>
    </w:p>
    <w:p>
      <w:pPr>
        <w:pStyle w:val="FirstParagraph"/>
      </w:pPr>
      <w:r>
        <w:t xml:space="preserve">The analysis and results section has successfully met the objectives of the Design Science Research methodology. By systematically analyzing 16 key texts across biology, psychology, and management, this study has:</w:t>
      </w:r>
      <w:r>
        <w:t xml:space="preserve"> </w:t>
      </w:r>
      <w:r>
        <w:t xml:space="preserve">1.</w:t>
      </w:r>
      <w:r>
        <w:t xml:space="preserve"> </w:t>
      </w:r>
      <w:r>
        <w:rPr>
          <w:b/>
        </w:rPr>
        <w:t xml:space="preserve">Identified</w:t>
      </w:r>
      <w:r>
        <w:t xml:space="preserve"> </w:t>
      </w:r>
      <w:r>
        <w:t xml:space="preserve">the critical determinants of resilience (Table 1).</w:t>
      </w:r>
      <w:r>
        <w:t xml:space="preserve"> </w:t>
      </w:r>
      <w:r>
        <w:t xml:space="preserve">2.</w:t>
      </w:r>
      <w:r>
        <w:t xml:space="preserve"> </w:t>
      </w:r>
      <w:r>
        <w:rPr>
          <w:b/>
        </w:rPr>
        <w:t xml:space="preserve">Evaluated</w:t>
      </w:r>
      <w:r>
        <w:t xml:space="preserve"> </w:t>
      </w:r>
      <w:r>
        <w:t xml:space="preserve">the efficacy of existing interventions (Table 2).</w:t>
      </w:r>
      <w:r>
        <w:t xml:space="preserve"> </w:t>
      </w:r>
      <w:r>
        <w:t xml:space="preserve">3.</w:t>
      </w:r>
      <w:r>
        <w:t xml:space="preserve"> </w:t>
      </w:r>
      <w:r>
        <w:rPr>
          <w:b/>
        </w:rPr>
        <w:t xml:space="preserve">Constructed</w:t>
      </w:r>
      <w:r>
        <w:t xml:space="preserve"> </w:t>
      </w:r>
      <w:r>
        <w:t xml:space="preserve">the Integrated Professional Resilience Framework (IPRF) (Table 3).</w:t>
      </w:r>
      <w:r>
        <w:t xml:space="preserve"> </w:t>
      </w:r>
      <w:r>
        <w:t xml:space="preserve">4.</w:t>
      </w:r>
      <w:r>
        <w:t xml:space="preserve"> </w:t>
      </w:r>
      <w:r>
        <w:rPr>
          <w:b/>
        </w:rPr>
        <w:t xml:space="preserve">Justified</w:t>
      </w:r>
      <w:r>
        <w:t xml:space="preserve"> </w:t>
      </w:r>
      <w:r>
        <w:t xml:space="preserve">the components of the IPRF through rigorous theoretical triangulation.</w:t>
      </w:r>
    </w:p>
    <w:p>
      <w:pPr>
        <w:pStyle w:val="BodyText"/>
      </w:pPr>
      <w:r>
        <w:t xml:space="preserve">The resulting framework is not merely a collection of</w:t>
      </w:r>
      <w:r>
        <w:t xml:space="preserve"> </w:t>
      </w:r>
      <w:r>
        <w:t xml:space="preserve">“</w:t>
      </w:r>
      <w:r>
        <w:t xml:space="preserve">good ideas</w:t>
      </w:r>
      <w:r>
        <w:t xml:space="preserve">”</w:t>
      </w:r>
      <w:r>
        <w:t xml:space="preserve"> </w:t>
      </w:r>
      <w:r>
        <w:t xml:space="preserve">but a scientifically grounded artifact. It acknowledges the biological reality of stress (Gupta et al., 2024), the psychological necessity of boundaries (Panjwani, 2022), and the sociological imperative of structural support (Al-Qasos et al., 2025). This multidimensional approach addresses the complexity of the modern professional environment, offering a pathway to resilience that is both humane and effective. The following chapter will discuss the broader implications of these findings and the limitations inherent in this theoretical construction.</w:t>
      </w:r>
    </w:p>
    <w:p>
      <w:pPr>
        <w:pStyle w:val="Heading1"/>
      </w:pPr>
      <w:bookmarkStart w:id="109" w:name="discussion"/>
      <w:r>
        <w:t xml:space="preserve">2.4 Discussion</w:t>
      </w:r>
      <w:bookmarkEnd w:id="109"/>
    </w:p>
    <w:p>
      <w:pPr>
        <w:pStyle w:val="FirstParagraph"/>
      </w:pPr>
      <w:r>
        <w:t xml:space="preserve">The synthesis of the Integrated Professional Resilience Framework (IPRF) presented in section 2.3 represents a significant theoretical advancement in understanding how young professionals can navigate the complexities of the modern workplace. As discussed in the literature review (section 2.1), prior research has largely been bifurcated between individual-centric psychological interventions and macro-level organizational strategies. The findings derived from the systematic analysis of the literature in section 2.3 suggest that neither approach is sufficient in isolation. Instead, a multi-level interactionist perspective is required to address the</w:t>
      </w:r>
      <w:r>
        <w:t xml:space="preserve"> </w:t>
      </w:r>
      <w:r>
        <w:t xml:space="preserve">“</w:t>
      </w:r>
      <w:r>
        <w:t xml:space="preserve">abiotic</w:t>
      </w:r>
      <w:r>
        <w:t xml:space="preserve">”</w:t>
      </w:r>
      <w:r>
        <w:t xml:space="preserve"> </w:t>
      </w:r>
      <w:r>
        <w:t xml:space="preserve">stressors of the professional environment while bolstering individual adaptability.</w:t>
      </w:r>
    </w:p>
    <w:p>
      <w:pPr>
        <w:pStyle w:val="BodyText"/>
      </w:pPr>
      <w:r>
        <w:t xml:space="preserve">This discussion interprets the key findings of this study, placing them within the broader academic context established in section 2.1. It examines the theoretical implications of bridging biological and organizational systems theories, evaluates the practical necessity of integrating Human Resource Management (HRM) with individual career counseling, and addresses the specific challenges faced by the</w:t>
      </w:r>
      <w:r>
        <w:t xml:space="preserve"> </w:t>
      </w:r>
      <w:r>
        <w:t xml:space="preserve">“</w:t>
      </w:r>
      <w:r>
        <w:t xml:space="preserve">sandwich generation</w:t>
      </w:r>
      <w:r>
        <w:t xml:space="preserve">”</w:t>
      </w:r>
      <w:r>
        <w:t xml:space="preserve"> </w:t>
      </w:r>
      <w:r>
        <w:t xml:space="preserve">of young professionals. Furthermore, it critically assesses the limitations of the current narrative review and proposes directions for future empirical validation.</w:t>
      </w:r>
    </w:p>
    <w:p>
      <w:pPr>
        <w:pStyle w:val="Heading2"/>
      </w:pPr>
      <w:bookmarkStart w:id="110" w:name="X570ead3314e20857d7215f544c3233b47e7b8eb"/>
      <w:r>
        <w:t xml:space="preserve">2.4.1 Bridging the Biological and Organizational Divide</w:t>
      </w:r>
      <w:bookmarkEnd w:id="110"/>
    </w:p>
    <w:p>
      <w:pPr>
        <w:pStyle w:val="FirstParagraph"/>
      </w:pPr>
      <w:r>
        <w:t xml:space="preserve">One of the most profound insights emerging from the analysis in section 2.3 is the utility of biological metaphors in diagnosing and treating organizational fragility. As noted in section 2.1, traditional management literature often treats resilience as a mechanical property–the ability of a system to</w:t>
      </w:r>
      <w:r>
        <w:t xml:space="preserve"> </w:t>
      </w:r>
      <w:r>
        <w:t xml:space="preserve">“</w:t>
      </w:r>
      <w:r>
        <w:t xml:space="preserve">bounce back</w:t>
      </w:r>
      <w:r>
        <w:t xml:space="preserve">”</w:t>
      </w:r>
      <w:r>
        <w:t xml:space="preserve"> </w:t>
      </w:r>
      <w:r>
        <w:t xml:space="preserve">to its original state. However, the literature synthesized in this study suggests that biological adaptability offers a more accurate model for professional resilience in a VUCA (Volatile, Uncertain, Complex, Ambiguous) environment.</w:t>
      </w:r>
    </w:p>
    <w:p>
      <w:pPr>
        <w:pStyle w:val="Heading3"/>
      </w:pPr>
      <w:bookmarkStart w:id="111" w:name="the-abiotic-stress-paradigm"/>
      <w:r>
        <w:t xml:space="preserve">The</w:t>
      </w:r>
      <w:r>
        <w:t xml:space="preserve"> </w:t>
      </w:r>
      <w:r>
        <w:t xml:space="preserve">“</w:t>
      </w:r>
      <w:r>
        <w:t xml:space="preserve">Abiotic</w:t>
      </w:r>
      <w:r>
        <w:t xml:space="preserve">”</w:t>
      </w:r>
      <w:r>
        <w:t xml:space="preserve"> </w:t>
      </w:r>
      <w:r>
        <w:t xml:space="preserve">Stress Paradigm</w:t>
      </w:r>
      <w:bookmarkEnd w:id="111"/>
    </w:p>
    <w:p>
      <w:pPr>
        <w:pStyle w:val="FirstParagraph"/>
      </w:pPr>
      <w:r>
        <w:t xml:space="preserve">The application of agricultural stress models to professional contexts provides a novel lens for understanding workplace toxicity. Research on citrus resilience (Gupta et al., 2024) distinguishes between biotic stresses (living pests) and abiotic stresses (environmental factors like salinity, drought, or temperature). In the context of the IPRF proposed in section 2.3, this distinction is important. Traditional organizational interventions often focus on</w:t>
      </w:r>
      <w:r>
        <w:t xml:space="preserve"> </w:t>
      </w:r>
      <w:r>
        <w:t xml:space="preserve">“</w:t>
      </w:r>
      <w:r>
        <w:t xml:space="preserve">biotic</w:t>
      </w:r>
      <w:r>
        <w:t xml:space="preserve">”</w:t>
      </w:r>
      <w:r>
        <w:t xml:space="preserve"> </w:t>
      </w:r>
      <w:r>
        <w:t xml:space="preserve">equivalents–interpersonal conflicts or specific difficult managers. However, the analysis suggests that</w:t>
      </w:r>
      <w:r>
        <w:t xml:space="preserve"> </w:t>
      </w:r>
      <w:r>
        <w:t xml:space="preserve">“</w:t>
      </w:r>
      <w:r>
        <w:t xml:space="preserve">abiotic</w:t>
      </w:r>
      <w:r>
        <w:t xml:space="preserve">”</w:t>
      </w:r>
      <w:r>
        <w:t xml:space="preserve"> </w:t>
      </w:r>
      <w:r>
        <w:t xml:space="preserve">stressors–structural ambiguity, lack of resources, and cultural toxicity–are often more damaging because they are systemic rather than focal.</w:t>
      </w:r>
    </w:p>
    <w:p>
      <w:pPr>
        <w:pStyle w:val="BodyText"/>
      </w:pPr>
      <w:r>
        <w:t xml:space="preserve">Just as citrus plants require specific rootstock modifications to withstand high salinity (Gupta et al., 2024), young professionals require specific</w:t>
      </w:r>
      <w:r>
        <w:t xml:space="preserve"> </w:t>
      </w:r>
      <w:r>
        <w:t xml:space="preserve">“</w:t>
      </w:r>
      <w:r>
        <w:t xml:space="preserve">root</w:t>
      </w:r>
      <w:r>
        <w:t xml:space="preserve">”</w:t>
      </w:r>
      <w:r>
        <w:t xml:space="preserve"> </w:t>
      </w:r>
      <w:r>
        <w:t xml:space="preserve">adaptations–foundational career adaptability skills–to withstand toxic organizational climates. The literature suggests that interventions focusing solely on the</w:t>
      </w:r>
      <w:r>
        <w:t xml:space="preserve"> </w:t>
      </w:r>
      <w:r>
        <w:t xml:space="preserve">“</w:t>
      </w:r>
      <w:r>
        <w:t xml:space="preserve">plant</w:t>
      </w:r>
      <w:r>
        <w:t xml:space="preserve">”</w:t>
      </w:r>
      <w:r>
        <w:t xml:space="preserve"> </w:t>
      </w:r>
      <w:r>
        <w:t xml:space="preserve">(the employee) without addressing the</w:t>
      </w:r>
      <w:r>
        <w:t xml:space="preserve"> </w:t>
      </w:r>
      <w:r>
        <w:t xml:space="preserve">“</w:t>
      </w:r>
      <w:r>
        <w:t xml:space="preserve">soil</w:t>
      </w:r>
      <w:r>
        <w:t xml:space="preserve">”</w:t>
      </w:r>
      <w:r>
        <w:t xml:space="preserve"> </w:t>
      </w:r>
      <w:r>
        <w:t xml:space="preserve">(the organization) are destined to fail. This aligns with the findings of the MIT Sloan researchers (MIT, 2025), who argue that organizational resilience is not merely about survival but about the capacity to reinvent the business model in response to environmental shifts. For the young professional, this means that resilience is not just about enduring a difficult job (survival) but about evolving one’s career identity to thrive in new conditions (adaptation).</w:t>
      </w:r>
    </w:p>
    <w:p>
      <w:pPr>
        <w:pStyle w:val="Heading3"/>
      </w:pPr>
      <w:bookmarkStart w:id="112" w:name="Xec0f0234191d0905ef977f0ee1c9693043e5d29"/>
      <w:r>
        <w:t xml:space="preserve">Collective Intelligence and Team Resilience</w:t>
      </w:r>
      <w:bookmarkEnd w:id="112"/>
    </w:p>
    <w:p>
      <w:pPr>
        <w:pStyle w:val="FirstParagraph"/>
      </w:pPr>
      <w:r>
        <w:t xml:space="preserve">The findings in section 2.3 also highlight the critical importance of collective resilience, challenging the individualistic hero-narrative often found in self-help literature. The analysis of social insect behavior provides a compelling counter-model. Cristancho and Thompson (Cristancho &amp; Thompson, 2023) demonstrate that healthcare teams can learn from the social biology of ants and honeybees. In these biological systems, resilience is a property of the colony, not the individual insect. When a disruption occurs, the colony reorganizes its labor distribution spontaneously without central command.</w:t>
      </w:r>
    </w:p>
    <w:p>
      <w:pPr>
        <w:pStyle w:val="BodyText"/>
      </w:pPr>
      <w:r>
        <w:t xml:space="preserve">This finding contrasts with the hierarchical management structures discussed in section 2.1. In rigid hierarchies, resilience is often bottlenecked by decision-making protocols. However, the literature suggests that for young professionals, building resilience requires integration into</w:t>
      </w:r>
      <w:r>
        <w:t xml:space="preserve"> </w:t>
      </w:r>
      <w:r>
        <w:t xml:space="preserve">“</w:t>
      </w:r>
      <w:r>
        <w:t xml:space="preserve">colony-like</w:t>
      </w:r>
      <w:r>
        <w:t xml:space="preserve">”</w:t>
      </w:r>
      <w:r>
        <w:t xml:space="preserve"> </w:t>
      </w:r>
      <w:r>
        <w:t xml:space="preserve">networks where social support and shared cognition buffer individual stress. This is supported by Ekayani (Ekayani, 2025), whose review of social support interventions confirms that community-based support systems significantly mitigate the impact of structural disparities on mental health. Therefore, the IPRF emphasizes that a young professional’s resilience is partly contingent on their ability to embed themselves within supportive professional</w:t>
      </w:r>
      <w:r>
        <w:t xml:space="preserve"> </w:t>
      </w:r>
      <w:r>
        <w:t xml:space="preserve">“</w:t>
      </w:r>
      <w:r>
        <w:t xml:space="preserve">colonies</w:t>
      </w:r>
      <w:r>
        <w:t xml:space="preserve">”</w:t>
      </w:r>
      <w:r>
        <w:t xml:space="preserve"> </w:t>
      </w:r>
      <w:r>
        <w:t xml:space="preserve">or networks.</w:t>
      </w:r>
    </w:p>
    <w:p>
      <w:pPr>
        <w:pStyle w:val="Heading2"/>
      </w:pPr>
      <w:bookmarkStart w:id="113" w:name="Xb48634fad10160f05010432a1d57faaa90b0b22"/>
      <w:r>
        <w:t xml:space="preserve">2.4.2 The Interaction of Individual and Structural Determinants</w:t>
      </w:r>
      <w:bookmarkEnd w:id="113"/>
    </w:p>
    <w:p>
      <w:pPr>
        <w:pStyle w:val="FirstParagraph"/>
      </w:pPr>
      <w:r>
        <w:t xml:space="preserve">A primary research gap identified in section 2.1 was the lack of integration between individual-level psychological interventions and structural management practices. The analysis in section 2.3 demonstrates that these two domains are not merely complementary but are deeply recursive: structural conditions shape individual coping mechanisms, and individual adaptability influences organizational culture.</w:t>
      </w:r>
    </w:p>
    <w:p>
      <w:pPr>
        <w:pStyle w:val="Heading3"/>
      </w:pPr>
      <w:bookmarkStart w:id="114" w:name="the-limits-of-individual-mindfulness"/>
      <w:r>
        <w:t xml:space="preserve">The Limits of Individual Mindfulness</w:t>
      </w:r>
      <w:bookmarkEnd w:id="114"/>
    </w:p>
    <w:p>
      <w:pPr>
        <w:pStyle w:val="FirstParagraph"/>
      </w:pPr>
      <w:r>
        <w:t xml:space="preserve">While mindfulness and self-regulation are critical components of the IPRF, the literature suggests they have distinct limitations when deployed in isolation. Panjwani (Panjwani, 2022) demonstrates the effectiveness of mindfulness in increasing wellness among mental health professionals, noting reductions in emotional exhaustion. However, the findings synthesized in section 2.3 indicate that while mindfulness can raise the threshold for burnout, it cannot neutralize the causes of burnout if they are structural.</w:t>
      </w:r>
    </w:p>
    <w:p>
      <w:pPr>
        <w:pStyle w:val="BodyText"/>
      </w:pPr>
      <w:r>
        <w:t xml:space="preserve">This is particularly evident in high-stakes environments like law enforcement and healthcare. Moreno et al. (Moreno et al., 2024) reviewed resilience training programs in police forces and found that while individual training is beneficial, its effects are often temporary if the organizational culture remains stigmatizing or resource-poor. Similarly, Ageel and Shbeer (Ageel &amp; Shbeer, 2022) utilized the HSE Management Standards Indicator Tool to explore stress among ICU nurses, finding that high demands and low control–structural factors–were the primary drivers of stress. This confirms that resilience training that focuses exclusively on</w:t>
      </w:r>
      <w:r>
        <w:t xml:space="preserve"> </w:t>
      </w:r>
      <w:r>
        <w:t xml:space="preserve">“</w:t>
      </w:r>
      <w:r>
        <w:t xml:space="preserve">fixing the worker</w:t>
      </w:r>
      <w:r>
        <w:t xml:space="preserve">”</w:t>
      </w:r>
      <w:r>
        <w:t xml:space="preserve"> </w:t>
      </w:r>
      <w:r>
        <w:t xml:space="preserve">without</w:t>
      </w:r>
      <w:r>
        <w:t xml:space="preserve"> </w:t>
      </w:r>
      <w:r>
        <w:t xml:space="preserve">“</w:t>
      </w:r>
      <w:r>
        <w:t xml:space="preserve">fixing the work</w:t>
      </w:r>
      <w:r>
        <w:t xml:space="preserve">”</w:t>
      </w:r>
      <w:r>
        <w:t xml:space="preserve"> </w:t>
      </w:r>
      <w:r>
        <w:t xml:space="preserve">may inadvertently contribute to a culture of victim-blaming, where the failure to cope with unmanageable workloads is framed as a personal deficit.</w:t>
      </w:r>
    </w:p>
    <w:p>
      <w:pPr>
        <w:pStyle w:val="Heading3"/>
      </w:pPr>
      <w:bookmarkStart w:id="115" w:name="Xfecc9eaf83bada029ece54b97cda6cac96185c7"/>
      <w:r>
        <w:t xml:space="preserve">The Role of Human Resource Management (HRM)</w:t>
      </w:r>
      <w:bookmarkEnd w:id="115"/>
    </w:p>
    <w:p>
      <w:pPr>
        <w:pStyle w:val="FirstParagraph"/>
      </w:pPr>
      <w:r>
        <w:t xml:space="preserve">The synthesis of findings in section 2.3 elevates HRM from an administrative function to a critical structural determinant of resilience. Al-Qasos et al. (Al-Qasos et al., 2025) argue that HRM practices influence how employees cognitively appraise and behaviorally adapt to workplace demands. Drawing on structuration theory, they suggest that HRM policies create the</w:t>
      </w:r>
      <w:r>
        <w:t xml:space="preserve"> </w:t>
      </w:r>
      <w:r>
        <w:t xml:space="preserve">“</w:t>
      </w:r>
      <w:r>
        <w:t xml:space="preserve">rules and resources</w:t>
      </w:r>
      <w:r>
        <w:t xml:space="preserve">”</w:t>
      </w:r>
      <w:r>
        <w:t xml:space="preserve"> </w:t>
      </w:r>
      <w:r>
        <w:t xml:space="preserve">that employees draw upon to construct their resilience.</w:t>
      </w:r>
    </w:p>
    <w:p>
      <w:pPr>
        <w:pStyle w:val="BodyText"/>
      </w:pPr>
      <w:r>
        <w:t xml:space="preserve">This structural perspective addresses the gap noted in section 2.1 regarding the</w:t>
      </w:r>
      <w:r>
        <w:t xml:space="preserve"> </w:t>
      </w:r>
      <w:r>
        <w:t xml:space="preserve">“</w:t>
      </w:r>
      <w:r>
        <w:t xml:space="preserve">black box</w:t>
      </w:r>
      <w:r>
        <w:t xml:space="preserve">”</w:t>
      </w:r>
      <w:r>
        <w:t xml:space="preserve"> </w:t>
      </w:r>
      <w:r>
        <w:t xml:space="preserve">of organizational support. It is not enough for an organization to have a wellness program; the core HR practices–performance appraisal, job design, and career development–must be aligned to support resilience. For example, if an organization promotes resilience but evaluates employees solely on short-term output, the structural signal overrides the wellness initiative. The IPRF developed in section 2.3 integrates this by positioning HRM practices as the</w:t>
      </w:r>
      <w:r>
        <w:t xml:space="preserve"> </w:t>
      </w:r>
      <w:r>
        <w:t xml:space="preserve">“</w:t>
      </w:r>
      <w:r>
        <w:t xml:space="preserve">abiotic</w:t>
      </w:r>
      <w:r>
        <w:t xml:space="preserve">”</w:t>
      </w:r>
      <w:r>
        <w:t xml:space="preserve"> </w:t>
      </w:r>
      <w:r>
        <w:t xml:space="preserve">climate control mechanism, regulating the pressure and resources available to the professional.</w:t>
      </w:r>
    </w:p>
    <w:p>
      <w:pPr>
        <w:pStyle w:val="BodyText"/>
      </w:pPr>
      <w:r>
        <w:t xml:space="preserve">Table 4 summarizes the interaction between these individual and structural dimensions as derived from the literature.</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Individual Focus (Micro)</w:t>
            </w:r>
          </w:p>
        </w:tc>
        <w:tc>
          <w:tcPr>
            <w:tcBorders>
              <w:bottom w:val="single"/>
            </w:tcBorders>
            <w:vAlign w:val="bottom"/>
          </w:tcPr>
          <w:p>
            <w:pPr>
              <w:pStyle w:val="Compact"/>
              <w:spacing w:before="40" w:after="40"/>
              <w:jc w:val="left"/>
            </w:pPr>
            <w:r>
              <w:rPr>
                <w:sz w:val="18"/>
              </w:rPr>
              <w:t xml:space="preserve">Structural Focus (Macro)</w:t>
            </w:r>
          </w:p>
        </w:tc>
        <w:tc>
          <w:tcPr>
            <w:tcBorders>
              <w:bottom w:val="single"/>
            </w:tcBorders>
            <w:vAlign w:val="bottom"/>
          </w:tcPr>
          <w:p>
            <w:pPr>
              <w:pStyle w:val="Compact"/>
              <w:spacing w:before="40" w:after="40"/>
              <w:jc w:val="left"/>
            </w:pPr>
            <w:r>
              <w:rPr>
                <w:sz w:val="18"/>
              </w:rPr>
              <w:t xml:space="preserve">Interaction Effect (Synthesis)</w:t>
            </w:r>
          </w:p>
        </w:tc>
      </w:tr>
      <w:tr>
        <w:tc>
          <w:tcPr>
            <w:noWrap/>
          </w:tcPr>
          <w:p>
            <w:pPr>
              <w:pStyle w:val="Compact"/>
              <w:spacing w:before="40" w:after="40"/>
              <w:jc w:val="left"/>
            </w:pPr>
            <w:r>
              <w:rPr>
                <w:b/>
                <w:sz w:val="18"/>
              </w:rPr>
              <w:t xml:space="preserve">Primary Agent</w:t>
            </w:r>
          </w:p>
        </w:tc>
        <w:tc>
          <w:tcPr/>
          <w:p>
            <w:pPr>
              <w:pStyle w:val="Compact"/>
              <w:spacing w:before="40" w:after="40"/>
              <w:jc w:val="left"/>
            </w:pPr>
            <w:r>
              <w:rPr>
                <w:sz w:val="18"/>
              </w:rPr>
              <w:t xml:space="preserve">The Employee</w:t>
            </w:r>
          </w:p>
        </w:tc>
        <w:tc>
          <w:tcPr/>
          <w:p>
            <w:pPr>
              <w:pStyle w:val="Compact"/>
              <w:spacing w:before="40" w:after="40"/>
              <w:jc w:val="left"/>
            </w:pPr>
            <w:r>
              <w:rPr>
                <w:sz w:val="18"/>
              </w:rPr>
              <w:t xml:space="preserve">The Organization/HRM</w:t>
            </w:r>
          </w:p>
        </w:tc>
        <w:tc>
          <w:tcPr/>
          <w:p>
            <w:pPr>
              <w:pStyle w:val="Compact"/>
              <w:spacing w:before="40" w:after="40"/>
              <w:jc w:val="left"/>
            </w:pPr>
            <w:r>
              <w:rPr>
                <w:sz w:val="18"/>
              </w:rPr>
              <w:t xml:space="preserve">The Professional-Organization Dyad</w:t>
            </w:r>
          </w:p>
        </w:tc>
      </w:tr>
      <w:tr>
        <w:tc>
          <w:tcPr>
            <w:noWrap/>
          </w:tcPr>
          <w:p>
            <w:pPr>
              <w:pStyle w:val="Compact"/>
              <w:spacing w:before="40" w:after="40"/>
              <w:jc w:val="left"/>
            </w:pPr>
            <w:r>
              <w:rPr>
                <w:b/>
                <w:sz w:val="18"/>
              </w:rPr>
              <w:t xml:space="preserve">Key Mechanism</w:t>
            </w:r>
          </w:p>
        </w:tc>
        <w:tc>
          <w:tcPr/>
          <w:p>
            <w:pPr>
              <w:pStyle w:val="Compact"/>
              <w:spacing w:before="40" w:after="40"/>
              <w:jc w:val="left"/>
            </w:pPr>
            <w:r>
              <w:rPr>
                <w:sz w:val="18"/>
              </w:rPr>
              <w:t xml:space="preserve">Self-regulation &amp; Mindfulness (Panjwani, 2022)</w:t>
            </w:r>
          </w:p>
        </w:tc>
        <w:tc>
          <w:tcPr/>
          <w:p>
            <w:pPr>
              <w:pStyle w:val="Compact"/>
              <w:spacing w:before="40" w:after="40"/>
              <w:jc w:val="left"/>
            </w:pPr>
            <w:r>
              <w:rPr>
                <w:sz w:val="18"/>
              </w:rPr>
              <w:t xml:space="preserve">Policy &amp; Job Design (Al-Qasos et al., 2025)</w:t>
            </w:r>
          </w:p>
        </w:tc>
        <w:tc>
          <w:tcPr/>
          <w:p>
            <w:pPr>
              <w:pStyle w:val="Compact"/>
              <w:spacing w:before="40" w:after="40"/>
              <w:jc w:val="left"/>
            </w:pPr>
            <w:r>
              <w:rPr>
                <w:sz w:val="18"/>
              </w:rPr>
              <w:t xml:space="preserve">Career Adaptability (Bimrose &amp; Hearne, 2012)</w:t>
            </w:r>
          </w:p>
        </w:tc>
      </w:tr>
      <w:tr>
        <w:tc>
          <w:tcPr>
            <w:noWrap/>
          </w:tcPr>
          <w:p>
            <w:pPr>
              <w:pStyle w:val="Compact"/>
              <w:spacing w:before="40" w:after="40"/>
              <w:jc w:val="left"/>
            </w:pPr>
            <w:r>
              <w:rPr>
                <w:b/>
                <w:sz w:val="18"/>
              </w:rPr>
              <w:t xml:space="preserve">Stress Model</w:t>
            </w:r>
          </w:p>
        </w:tc>
        <w:tc>
          <w:tcPr/>
          <w:p>
            <w:pPr>
              <w:pStyle w:val="Compact"/>
              <w:spacing w:before="40" w:after="40"/>
              <w:jc w:val="left"/>
            </w:pPr>
            <w:r>
              <w:rPr>
                <w:sz w:val="18"/>
              </w:rPr>
              <w:t xml:space="preserve">Psychological appraisal</w:t>
            </w:r>
          </w:p>
        </w:tc>
        <w:tc>
          <w:tcPr/>
          <w:p>
            <w:pPr>
              <w:pStyle w:val="Compact"/>
              <w:spacing w:before="40" w:after="40"/>
              <w:jc w:val="left"/>
            </w:pPr>
            <w:r>
              <w:rPr>
                <w:sz w:val="18"/>
              </w:rPr>
              <w:t xml:space="preserve">Abiotic environmental factors (Gupta et al., 2024)</w:t>
            </w:r>
          </w:p>
        </w:tc>
        <w:tc>
          <w:tcPr/>
          <w:p>
            <w:pPr>
              <w:pStyle w:val="Compact"/>
              <w:spacing w:before="40" w:after="40"/>
              <w:jc w:val="left"/>
            </w:pPr>
            <w:r>
              <w:rPr>
                <w:sz w:val="18"/>
              </w:rPr>
              <w:t xml:space="preserve">Person-Environment Fit</w:t>
            </w:r>
          </w:p>
        </w:tc>
      </w:tr>
      <w:tr>
        <w:tc>
          <w:tcPr>
            <w:noWrap/>
          </w:tcPr>
          <w:p>
            <w:pPr>
              <w:pStyle w:val="Compact"/>
              <w:spacing w:before="40" w:after="40"/>
              <w:jc w:val="left"/>
            </w:pPr>
            <w:r>
              <w:rPr>
                <w:b/>
                <w:sz w:val="18"/>
              </w:rPr>
              <w:t xml:space="preserve">Intervention</w:t>
            </w:r>
          </w:p>
        </w:tc>
        <w:tc>
          <w:tcPr/>
          <w:p>
            <w:pPr>
              <w:pStyle w:val="Compact"/>
              <w:spacing w:before="40" w:after="40"/>
              <w:jc w:val="left"/>
            </w:pPr>
            <w:r>
              <w:rPr>
                <w:sz w:val="18"/>
              </w:rPr>
              <w:t xml:space="preserve">Training &amp; Counseling (Glavin et al., 2017)</w:t>
            </w:r>
          </w:p>
        </w:tc>
        <w:tc>
          <w:tcPr/>
          <w:p>
            <w:pPr>
              <w:pStyle w:val="Compact"/>
              <w:spacing w:before="40" w:after="40"/>
              <w:jc w:val="left"/>
            </w:pPr>
            <w:r>
              <w:rPr>
                <w:sz w:val="18"/>
              </w:rPr>
              <w:t xml:space="preserve">HSE Standards (Ageel &amp; Shbeer, 2022)</w:t>
            </w:r>
          </w:p>
        </w:tc>
        <w:tc>
          <w:tcPr/>
          <w:p>
            <w:pPr>
              <w:pStyle w:val="Compact"/>
              <w:spacing w:before="40" w:after="40"/>
              <w:jc w:val="left"/>
            </w:pPr>
            <w:r>
              <w:rPr>
                <w:sz w:val="18"/>
              </w:rPr>
              <w:t xml:space="preserve">Integrated Framework (IPRF)</w:t>
            </w:r>
          </w:p>
        </w:tc>
      </w:tr>
      <w:tr>
        <w:tc>
          <w:tcPr>
            <w:noWrap/>
          </w:tcPr>
          <w:p>
            <w:pPr>
              <w:pStyle w:val="Compact"/>
              <w:spacing w:before="40" w:after="40"/>
              <w:jc w:val="left"/>
            </w:pPr>
            <w:r>
              <w:rPr>
                <w:b/>
                <w:sz w:val="18"/>
              </w:rPr>
              <w:t xml:space="preserve">Outcome</w:t>
            </w:r>
          </w:p>
        </w:tc>
        <w:tc>
          <w:tcPr/>
          <w:p>
            <w:pPr>
              <w:pStyle w:val="Compact"/>
              <w:spacing w:before="40" w:after="40"/>
              <w:jc w:val="left"/>
            </w:pPr>
            <w:r>
              <w:rPr>
                <w:sz w:val="18"/>
              </w:rPr>
              <w:t xml:space="preserve">Reduced emotional exhaustion</w:t>
            </w:r>
          </w:p>
        </w:tc>
        <w:tc>
          <w:tcPr/>
          <w:p>
            <w:pPr>
              <w:pStyle w:val="Compact"/>
              <w:spacing w:before="40" w:after="40"/>
              <w:jc w:val="left"/>
            </w:pPr>
            <w:r>
              <w:rPr>
                <w:sz w:val="18"/>
              </w:rPr>
              <w:t xml:space="preserve">Sustainable work systems</w:t>
            </w:r>
          </w:p>
        </w:tc>
        <w:tc>
          <w:tcPr/>
          <w:p>
            <w:pPr>
              <w:pStyle w:val="Compact"/>
              <w:spacing w:before="40" w:after="40"/>
              <w:jc w:val="left"/>
            </w:pPr>
            <w:r>
              <w:rPr>
                <w:sz w:val="18"/>
              </w:rPr>
              <w:t xml:space="preserve">Long-term career sustainability</w:t>
            </w:r>
          </w:p>
        </w:tc>
      </w:tr>
    </w:tbl>
    <w:p>
      <w:pPr>
        <w:pStyle w:val="BodyText"/>
      </w:pPr>
      <w:r>
        <w:rPr>
          <w:i/>
        </w:rPr>
        <w:t xml:space="preserve">Table 4: Interaction of Individual and Structural Resilience Determinants. Source: Adapted from synthesis of (Panjwani, 2022), (Al-Qasos et al., 2025), (Gupta et al., 2024), and (Bimrose &amp; Hearne, 2012).</w:t>
      </w:r>
    </w:p>
    <w:p>
      <w:pPr>
        <w:pStyle w:val="Heading2"/>
      </w:pPr>
      <w:bookmarkStart w:id="116" w:name="X8ebb536e7d0945313206ad5ddd75b819d809414"/>
      <w:r>
        <w:t xml:space="preserve">2.4.3 Career Adaptability as the Core Mechanism</w:t>
      </w:r>
      <w:bookmarkEnd w:id="116"/>
    </w:p>
    <w:p>
      <w:pPr>
        <w:pStyle w:val="FirstParagraph"/>
      </w:pPr>
      <w:r>
        <w:t xml:space="preserve">The findings in section 2.3 identify Career Adaptability as the central mechanism through which young professionals can navigate the tension between individual agency and structural constraints. As discussed in section 2.1, the concept of career adaptability has evolved from vocational psychology to become a critical competency in the modern economy.</w:t>
      </w:r>
    </w:p>
    <w:p>
      <w:pPr>
        <w:pStyle w:val="Heading3"/>
      </w:pPr>
      <w:bookmarkStart w:id="117" w:name="beyond-vocational-guidance"/>
      <w:r>
        <w:t xml:space="preserve">Beyond Vocational Guidance</w:t>
      </w:r>
      <w:bookmarkEnd w:id="117"/>
    </w:p>
    <w:p>
      <w:pPr>
        <w:pStyle w:val="FirstParagraph"/>
      </w:pPr>
      <w:r>
        <w:t xml:space="preserve">Bimrose and Hearne (Bimrose &amp; Hearne, 2012) and Glavin et al. (Glavin et al., 2017) position career adaptability not just as a tool for finding a job, but as a resilience resource for sustaining one. The</w:t>
      </w:r>
      <w:r>
        <w:t xml:space="preserve"> </w:t>
      </w:r>
      <w:r>
        <w:t xml:space="preserve">“</w:t>
      </w:r>
      <w:r>
        <w:t xml:space="preserve">4Cs</w:t>
      </w:r>
      <w:r>
        <w:t xml:space="preserve">”</w:t>
      </w:r>
      <w:r>
        <w:t xml:space="preserve"> </w:t>
      </w:r>
      <w:r>
        <w:t xml:space="preserve">of career adaptability–Concern, Control, Curiosity, and Confidence–provide a validated metric for the IPRF. The literature suggests that young professionals who score high on these dimensions are better equipped to convert structural challenges into career opportunities.</w:t>
      </w:r>
    </w:p>
    <w:p>
      <w:pPr>
        <w:pStyle w:val="BodyText"/>
      </w:pPr>
      <w:r>
        <w:t xml:space="preserve">For instance,</w:t>
      </w:r>
      <w:r>
        <w:t xml:space="preserve"> </w:t>
      </w:r>
      <w:r>
        <w:t xml:space="preserve">“</w:t>
      </w:r>
      <w:r>
        <w:t xml:space="preserve">Curiosity</w:t>
      </w:r>
      <w:r>
        <w:t xml:space="preserve">”</w:t>
      </w:r>
      <w:r>
        <w:t xml:space="preserve"> </w:t>
      </w:r>
      <w:r>
        <w:t xml:space="preserve">allows a professional to explore new roles when their current one is threatened by digital transformation, while</w:t>
      </w:r>
      <w:r>
        <w:t xml:space="preserve"> </w:t>
      </w:r>
      <w:r>
        <w:t xml:space="preserve">“</w:t>
      </w:r>
      <w:r>
        <w:t xml:space="preserve">Control</w:t>
      </w:r>
      <w:r>
        <w:t xml:space="preserve">”</w:t>
      </w:r>
      <w:r>
        <w:t xml:space="preserve"> </w:t>
      </w:r>
      <w:r>
        <w:t xml:space="preserve">creates a sense of agency even in a chaotic environment. This connects back to the</w:t>
      </w:r>
      <w:r>
        <w:t xml:space="preserve"> </w:t>
      </w:r>
      <w:r>
        <w:t xml:space="preserve">“</w:t>
      </w:r>
      <w:r>
        <w:t xml:space="preserve">Total Worker Health</w:t>
      </w:r>
      <w:r>
        <w:t xml:space="preserve">”</w:t>
      </w:r>
      <w:r>
        <w:t xml:space="preserve"> </w:t>
      </w:r>
      <w:r>
        <w:t xml:space="preserve">approach advocated by the CDC (CDC, 2025), which integrates protection from work-related safety and health hazards with promotion of injury and illness prevention. Career adaptability acts as the psychological interface for this integration, allowing the worker to actively navigate the safety and health environment provided by the employer.</w:t>
      </w:r>
    </w:p>
    <w:p>
      <w:pPr>
        <w:pStyle w:val="Heading3"/>
      </w:pPr>
      <w:bookmarkStart w:id="118" w:name="the-challenge-of-the-sandwich-generation"/>
      <w:r>
        <w:t xml:space="preserve">The Challenge of the Sandwich Generation</w:t>
      </w:r>
      <w:bookmarkEnd w:id="118"/>
    </w:p>
    <w:p>
      <w:pPr>
        <w:pStyle w:val="FirstParagraph"/>
      </w:pPr>
      <w:r>
        <w:t xml:space="preserve">A critical finding that emerged from the literature search, which was not fully anticipated in the initial scope of section 2.1, is the specific vulnerability of the</w:t>
      </w:r>
      <w:r>
        <w:t xml:space="preserve"> </w:t>
      </w:r>
      <w:r>
        <w:t xml:space="preserve">“</w:t>
      </w:r>
      <w:r>
        <w:t xml:space="preserve">sandwich generation.</w:t>
      </w:r>
      <w:r>
        <w:t xml:space="preserve">”</w:t>
      </w:r>
      <w:r>
        <w:t xml:space="preserve"> </w:t>
      </w:r>
      <w:r>
        <w:t xml:space="preserve">Jayus et al. (Jayus et al., 2025) highlight the compounded stress faced by university support staff in Malaysia who care for both aging parents and dependent children. This demographic reality is increasingly relevant for young professionals who are delaying childbearing or facing early elder-care responsibilities.</w:t>
      </w:r>
    </w:p>
    <w:p>
      <w:pPr>
        <w:pStyle w:val="BodyText"/>
      </w:pPr>
      <w:r>
        <w:t xml:space="preserve">The</w:t>
      </w:r>
      <w:r>
        <w:t xml:space="preserve"> </w:t>
      </w:r>
      <w:r>
        <w:t xml:space="preserve">“</w:t>
      </w:r>
      <w:r>
        <w:t xml:space="preserve">C-A-RE</w:t>
      </w:r>
      <w:r>
        <w:t xml:space="preserve">”</w:t>
      </w:r>
      <w:r>
        <w:t xml:space="preserve"> </w:t>
      </w:r>
      <w:r>
        <w:t xml:space="preserve">module developed by Jayus et al. (Jayus et al., 2025) demonstrates that resilience interventions must account for these dual burdens. For young professionals in this category, work-life balance is not a luxury but a prerequisite for resilience. The IPRF must therefore explicitly include</w:t>
      </w:r>
      <w:r>
        <w:t xml:space="preserve"> </w:t>
      </w:r>
      <w:r>
        <w:t xml:space="preserve">“</w:t>
      </w:r>
      <w:r>
        <w:t xml:space="preserve">life design</w:t>
      </w:r>
      <w:r>
        <w:t xml:space="preserve">”</w:t>
      </w:r>
      <w:r>
        <w:t xml:space="preserve"> </w:t>
      </w:r>
      <w:r>
        <w:t xml:space="preserve">counseling (Glavin et al., 2017) that accounts for non-work demands. This contrasts with earlier, narrower definitions of professional resilience that focused solely on workplace stressors, suggesting that a comprehensive framework is the only viable path forward.</w:t>
      </w:r>
    </w:p>
    <w:p>
      <w:pPr>
        <w:pStyle w:val="Heading2"/>
      </w:pPr>
      <w:bookmarkStart w:id="119" w:name="Xeedb8d03f7bb6e37edf9cc15f8b45877727a5f1"/>
      <w:r>
        <w:t xml:space="preserve">2.4.4 Theoretical Implications: Avoiding Neuro-Myths</w:t>
      </w:r>
      <w:bookmarkEnd w:id="119"/>
    </w:p>
    <w:p>
      <w:pPr>
        <w:pStyle w:val="FirstParagraph"/>
      </w:pPr>
      <w:r>
        <w:t xml:space="preserve">In constructing the IPRF, it is essential to remain grounded in rigorous science, avoiding the</w:t>
      </w:r>
      <w:r>
        <w:t xml:space="preserve"> </w:t>
      </w:r>
      <w:r>
        <w:t xml:space="preserve">“</w:t>
      </w:r>
      <w:r>
        <w:t xml:space="preserve">neuro-myths</w:t>
      </w:r>
      <w:r>
        <w:t xml:space="preserve">”</w:t>
      </w:r>
      <w:r>
        <w:t xml:space="preserve"> </w:t>
      </w:r>
      <w:r>
        <w:t xml:space="preserve">that pervade the consulting industry. Nowack and Radecki (Nowack &amp; Radecki, 2018) warn against the oversimplification of neuroscience in management consulting, where complex brain processes are reduced to catchy but inaccurate slogans. The discussion in section 2.1 highlighted the popularity of</w:t>
      </w:r>
      <w:r>
        <w:t xml:space="preserve"> </w:t>
      </w:r>
      <w:r>
        <w:t xml:space="preserve">“</w:t>
      </w:r>
      <w:r>
        <w:t xml:space="preserve">brain-based</w:t>
      </w:r>
      <w:r>
        <w:t xml:space="preserve">”</w:t>
      </w:r>
      <w:r>
        <w:t xml:space="preserve"> </w:t>
      </w:r>
      <w:r>
        <w:t xml:space="preserve">leadership training; however, the findings in section 2.3 suggest that effective resilience is more sociological and psychological than strictly neurological.</w:t>
      </w:r>
    </w:p>
    <w:p>
      <w:pPr>
        <w:pStyle w:val="BodyText"/>
      </w:pPr>
      <w:r>
        <w:t xml:space="preserve">While the biological metaphors of citrus (Gupta et al., 2024) and ants (Cristancho &amp; Thompson, 2023) are powerful, they are analogies, not direct biological determinants of human organizational behavior. The implication for the IPRF is that while we can learn from biology, we must intervene at the level of psychology and sociology. Interventions should focus on observable behaviors and structural conditions–such as the determinants of mental health identified by Marianggodo et al. (Marianggodo et al., 2025)–rather than attempting to</w:t>
      </w:r>
      <w:r>
        <w:t xml:space="preserve"> </w:t>
      </w:r>
      <w:r>
        <w:t xml:space="preserve">“</w:t>
      </w:r>
      <w:r>
        <w:t xml:space="preserve">rewire the brain</w:t>
      </w:r>
      <w:r>
        <w:t xml:space="preserve">”</w:t>
      </w:r>
      <w:r>
        <w:t xml:space="preserve"> </w:t>
      </w:r>
      <w:r>
        <w:t xml:space="preserve">through unverified techniques. This commitment to evidence-based practice distinguishes the proposed framework from the many of pop-psychology resilience programs currently flooding the market.</w:t>
      </w:r>
    </w:p>
    <w:p>
      <w:pPr>
        <w:pStyle w:val="Heading2"/>
      </w:pPr>
      <w:bookmarkStart w:id="120" w:name="X4ccb3794ba6f1c4f50c2f0d38d9c2785e876c24"/>
      <w:r>
        <w:t xml:space="preserve">2.4.5 Practical Implications for Implementation</w:t>
      </w:r>
      <w:bookmarkEnd w:id="120"/>
    </w:p>
    <w:p>
      <w:pPr>
        <w:pStyle w:val="FirstParagraph"/>
      </w:pPr>
      <w:r>
        <w:t xml:space="preserve">The synthesis of literature in section 2.3 leads to several concrete practical implications for organizations and young professionals. These implications move beyond the theoretical construction of the IPRF to its operationalization in the workplace.</w:t>
      </w:r>
    </w:p>
    <w:p>
      <w:pPr>
        <w:pStyle w:val="Heading3"/>
      </w:pPr>
      <w:bookmarkStart w:id="121" w:name="for-organizations"/>
      <w:r>
        <w:t xml:space="preserve">For Organizations</w:t>
      </w:r>
      <w:bookmarkEnd w:id="121"/>
    </w:p>
    <w:p>
      <w:pPr>
        <w:pStyle w:val="FirstParagraph"/>
      </w:pPr>
      <w:r>
        <w:t xml:space="preserve">Organizations must shift from offering resilience as a</w:t>
      </w:r>
      <w:r>
        <w:t xml:space="preserve"> </w:t>
      </w:r>
      <w:r>
        <w:t xml:space="preserve">“</w:t>
      </w:r>
      <w:r>
        <w:t xml:space="preserve">perk</w:t>
      </w:r>
      <w:r>
        <w:t xml:space="preserve">”</w:t>
      </w:r>
      <w:r>
        <w:t xml:space="preserve"> </w:t>
      </w:r>
      <w:r>
        <w:t xml:space="preserve">to embedding it as a standard operating procedure. This involves:</w:t>
      </w:r>
      <w:r>
        <w:t xml:space="preserve"> </w:t>
      </w:r>
      <w:r>
        <w:t xml:space="preserve">1.</w:t>
      </w:r>
      <w:r>
        <w:t xml:space="preserve"> </w:t>
      </w:r>
      <w:r>
        <w:rPr>
          <w:b/>
        </w:rPr>
        <w:t xml:space="preserve">Adopting the HSE Management Standards:</w:t>
      </w:r>
      <w:r>
        <w:t xml:space="preserve"> </w:t>
      </w:r>
      <w:r>
        <w:t xml:space="preserve">As demonstrated by Ageel and Shbeer (Ageel &amp; Shbeer, 2022), using validated tools to measure stress is a prerequisite for management. Organizations should regularly audit their</w:t>
      </w:r>
      <w:r>
        <w:t xml:space="preserve"> </w:t>
      </w:r>
      <w:r>
        <w:t xml:space="preserve">“</w:t>
      </w:r>
      <w:r>
        <w:t xml:space="preserve">abiotic</w:t>
      </w:r>
      <w:r>
        <w:t xml:space="preserve">”</w:t>
      </w:r>
      <w:r>
        <w:t xml:space="preserve"> </w:t>
      </w:r>
      <w:r>
        <w:t xml:space="preserve">environment for toxicity.</w:t>
      </w:r>
      <w:r>
        <w:t xml:space="preserve"> </w:t>
      </w:r>
      <w:r>
        <w:t xml:space="preserve">2.</w:t>
      </w:r>
      <w:r>
        <w:t xml:space="preserve"> </w:t>
      </w:r>
      <w:r>
        <w:rPr>
          <w:b/>
        </w:rPr>
        <w:t xml:space="preserve">Facilitating Social Support:</w:t>
      </w:r>
      <w:r>
        <w:t xml:space="preserve"> </w:t>
      </w:r>
      <w:r>
        <w:t xml:space="preserve">Drawing on Ekayani (Ekayani, 2025), organizations should structure work to encourage peer support networks, mimicking the collective resilience of social insects (Cristancho &amp; Thompson, 2023).</w:t>
      </w:r>
      <w:r>
        <w:t xml:space="preserve"> </w:t>
      </w:r>
      <w:r>
        <w:t xml:space="preserve">3.</w:t>
      </w:r>
      <w:r>
        <w:t xml:space="preserve"> </w:t>
      </w:r>
      <w:r>
        <w:rPr>
          <w:b/>
        </w:rPr>
        <w:t xml:space="preserve">Comprehensive Training:</w:t>
      </w:r>
      <w:r>
        <w:t xml:space="preserve"> </w:t>
      </w:r>
      <w:r>
        <w:t xml:space="preserve">Training programs should mirror the drug prevention models discussed by Muhammadong et al. (Muhammadong et al., 2025), which integrate character building, moral resilience, and community support, rather than simple compliance training.</w:t>
      </w:r>
    </w:p>
    <w:p>
      <w:pPr>
        <w:pStyle w:val="Heading3"/>
      </w:pPr>
      <w:bookmarkStart w:id="122" w:name="for-young-professionals"/>
      <w:r>
        <w:t xml:space="preserve">For Young Professionals</w:t>
      </w:r>
      <w:bookmarkEnd w:id="122"/>
    </w:p>
    <w:p>
      <w:pPr>
        <w:pStyle w:val="FirstParagraph"/>
      </w:pPr>
      <w:r>
        <w:t xml:space="preserve">Young professionals must view resilience as an active career management strategy.</w:t>
      </w:r>
      <w:r>
        <w:t xml:space="preserve"> </w:t>
      </w:r>
      <w:r>
        <w:t xml:space="preserve">1.</w:t>
      </w:r>
      <w:r>
        <w:t xml:space="preserve"> </w:t>
      </w:r>
      <w:r>
        <w:rPr>
          <w:b/>
        </w:rPr>
        <w:t xml:space="preserve">Cultivating Career Adaptability:</w:t>
      </w:r>
      <w:r>
        <w:t xml:space="preserve"> </w:t>
      </w:r>
      <w:r>
        <w:t xml:space="preserve">Professionals should actively engage in</w:t>
      </w:r>
      <w:r>
        <w:t xml:space="preserve"> </w:t>
      </w:r>
      <w:r>
        <w:t xml:space="preserve">“</w:t>
      </w:r>
      <w:r>
        <w:t xml:space="preserve">life design</w:t>
      </w:r>
      <w:r>
        <w:t xml:space="preserve">”</w:t>
      </w:r>
      <w:r>
        <w:t xml:space="preserve"> </w:t>
      </w:r>
      <w:r>
        <w:t xml:space="preserve">counseling (Glavin et al., 2017) to enhance their Control, Concern, Curiosity, and Confidence.</w:t>
      </w:r>
      <w:r>
        <w:t xml:space="preserve"> </w:t>
      </w:r>
      <w:r>
        <w:t xml:space="preserve">2.</w:t>
      </w:r>
      <w:r>
        <w:t xml:space="preserve"> </w:t>
      </w:r>
      <w:r>
        <w:rPr>
          <w:b/>
        </w:rPr>
        <w:t xml:space="preserve">Boundary Management:</w:t>
      </w:r>
      <w:r>
        <w:t xml:space="preserve"> </w:t>
      </w:r>
      <w:r>
        <w:t xml:space="preserve">Utilizing the insights from Panjwani (Panjwani, 2022), professionals must implement strict boundary management to prevent emotional exhaustion, particularly in high-demand roles.</w:t>
      </w:r>
      <w:r>
        <w:t xml:space="preserve"> </w:t>
      </w:r>
      <w:r>
        <w:t xml:space="preserve">3.</w:t>
      </w:r>
      <w:r>
        <w:t xml:space="preserve"> </w:t>
      </w:r>
      <w:r>
        <w:rPr>
          <w:b/>
        </w:rPr>
        <w:t xml:space="preserve">Network Integration:</w:t>
      </w:r>
      <w:r>
        <w:t xml:space="preserve"> </w:t>
      </w:r>
      <w:r>
        <w:t xml:space="preserve">Professionals should seek to embed themselves in supportive teams, recognizing that isolation is a key vulnerability factor.</w:t>
      </w:r>
    </w:p>
    <w:p>
      <w:pPr>
        <w:pStyle w:val="Heading2"/>
      </w:pPr>
      <w:bookmarkStart w:id="123" w:name="limitations-of-the-study"/>
      <w:r>
        <w:t xml:space="preserve">2.4.6 Limitations of the Study</w:t>
      </w:r>
      <w:bookmarkEnd w:id="123"/>
    </w:p>
    <w:p>
      <w:pPr>
        <w:pStyle w:val="FirstParagraph"/>
      </w:pPr>
      <w:r>
        <w:t xml:space="preserve">While the findings presented in section 2.3 and discussed here provide a strong theoretical framework, several limitations inherent to the narrative review methodology must be acknowledged.</w:t>
      </w:r>
    </w:p>
    <w:p>
      <w:pPr>
        <w:pStyle w:val="BodyText"/>
      </w:pPr>
      <w:r>
        <w:t xml:space="preserve">First, the synthesis relies on existing literature which may contain publication bias. Studies with positive results regarding resilience interventions are more likely to be published than those showing null effects. This is a common challenge in psychological research.</w:t>
      </w:r>
    </w:p>
    <w:p>
      <w:pPr>
        <w:pStyle w:val="BodyText"/>
      </w:pPr>
      <w:r>
        <w:t xml:space="preserve">Second, the cultural context of the cited studies varies significantly. The database includes research from Malaysia (Jayus et al., 2025), Saudi Arabia (Ageel &amp; Shbeer, 2022), and Indonesia (Muhammadong et al., 2025), as well as Western contexts. While this provides a global perspective, it also introduces heterogeneity. The determinants of mental health (Marianggodo et al., 2025) may manifest differently in collectivist cultures compared to individualistic ones. For example, the community-based interventions described by Muhammadong et al. (Muhammadong et al., 2025) might be more effective in Muslim communities in Indonesia than in secular corporate environments in the West. The IPRF attempts to be universal, but its application likely requires cultural tailoring.</w:t>
      </w:r>
    </w:p>
    <w:p>
      <w:pPr>
        <w:pStyle w:val="BodyText"/>
      </w:pPr>
      <w:r>
        <w:t xml:space="preserve">Third, the reliance on biological metaphors (citrus, ants), while heuristically useful, has limits. Human organizations possess conscious agency and political dimensions that biological systems do not. As Young and Searing (Young &amp; Searing, 2022) note in their discussion of nonprofit resilience, management involves complex stakeholder negotiations that cannot be fully captured by biological analogies.</w:t>
      </w:r>
    </w:p>
    <w:p>
      <w:pPr>
        <w:pStyle w:val="Heading2"/>
      </w:pPr>
      <w:bookmarkStart w:id="124" w:name="future-research-directions"/>
      <w:r>
        <w:t xml:space="preserve">2.4.7 Future Research Directions</w:t>
      </w:r>
      <w:bookmarkEnd w:id="124"/>
    </w:p>
    <w:p>
      <w:pPr>
        <w:pStyle w:val="FirstParagraph"/>
      </w:pPr>
      <w:r>
        <w:t xml:space="preserve">The discussion of these findings points toward several critical avenues for future research. The primary need is for empirical validation of the IPRF. Future studies should attempt to operationalize the framework and test it longitudinally.</w:t>
      </w:r>
    </w:p>
    <w:p>
      <w:pPr>
        <w:pStyle w:val="BodyText"/>
      </w:pPr>
      <w:r>
        <w:rPr>
          <w:b/>
        </w:rPr>
        <w:t xml:space="preserve">Longitudinal Efficacy Studies:</w:t>
      </w:r>
      <w:r>
        <w:t xml:space="preserve"> </w:t>
      </w:r>
      <w:r>
        <w:t xml:space="preserve">Research is needed to track young professionals over time to see if those who uses the IPRF strategies actually demonstrate higher retention and lower burnout. This would move the field beyond the cross-sectional surveys that dominate the current literature (Marianggodo et al., 2025).</w:t>
      </w:r>
    </w:p>
    <w:p>
      <w:pPr>
        <w:pStyle w:val="BodyText"/>
      </w:pPr>
      <w:r>
        <w:rPr>
          <w:b/>
        </w:rPr>
        <w:t xml:space="preserve">Cross-Cultural Validation:</w:t>
      </w:r>
      <w:r>
        <w:t xml:space="preserve"> </w:t>
      </w:r>
      <w:r>
        <w:t xml:space="preserve">Given the diverse geographic origins of the source text–from the</w:t>
      </w:r>
      <w:r>
        <w:t xml:space="preserve"> </w:t>
      </w:r>
      <w:r>
        <w:t xml:space="preserve">“</w:t>
      </w:r>
      <w:r>
        <w:t xml:space="preserve">sandwich generation</w:t>
      </w:r>
      <w:r>
        <w:t xml:space="preserve">”</w:t>
      </w:r>
      <w:r>
        <w:t xml:space="preserve"> </w:t>
      </w:r>
      <w:r>
        <w:t xml:space="preserve">in Malaysia (Jayus et al., 2025) to drug prevention in Indonesia (Muhammadong et al., 2025)–future research should explicitly compare the efficacy of resilience frameworks across different cultural contexts. Does the</w:t>
      </w:r>
      <w:r>
        <w:t xml:space="preserve"> </w:t>
      </w:r>
      <w:r>
        <w:t xml:space="preserve">“</w:t>
      </w:r>
      <w:r>
        <w:t xml:space="preserve">individual agency</w:t>
      </w:r>
      <w:r>
        <w:t xml:space="preserve">”</w:t>
      </w:r>
      <w:r>
        <w:t xml:space="preserve"> </w:t>
      </w:r>
      <w:r>
        <w:t xml:space="preserve">focus of Career Adaptability (Bimrose &amp; Hearne, 2012) hold up in high-power-distance cultures?</w:t>
      </w:r>
    </w:p>
    <w:p>
      <w:pPr>
        <w:pStyle w:val="BodyText"/>
      </w:pPr>
      <w:r>
        <w:rPr>
          <w:b/>
        </w:rPr>
        <w:t xml:space="preserve">The Impact of AI and Digital Transformation:</w:t>
      </w:r>
      <w:r>
        <w:t xml:space="preserve"> </w:t>
      </w:r>
      <w:r>
        <w:t xml:space="preserve">While the literature review touched on VUCA, the specific impact of AI on</w:t>
      </w:r>
      <w:r>
        <w:t xml:space="preserve"> </w:t>
      </w:r>
      <w:r>
        <w:t xml:space="preserve">“</w:t>
      </w:r>
      <w:r>
        <w:t xml:space="preserve">abiotic</w:t>
      </w:r>
      <w:r>
        <w:t xml:space="preserve">”</w:t>
      </w:r>
      <w:r>
        <w:t xml:space="preserve"> </w:t>
      </w:r>
      <w:r>
        <w:t xml:space="preserve">stress needs further exploration. As digital tools fundamentally change the nature of work, the</w:t>
      </w:r>
      <w:r>
        <w:t xml:space="preserve"> </w:t>
      </w:r>
      <w:r>
        <w:t xml:space="preserve">“</w:t>
      </w:r>
      <w:r>
        <w:t xml:space="preserve">rootstock</w:t>
      </w:r>
      <w:r>
        <w:t xml:space="preserve">”</w:t>
      </w:r>
      <w:r>
        <w:t xml:space="preserve"> </w:t>
      </w:r>
      <w:r>
        <w:t xml:space="preserve">required for resilience (Gupta et al., 2024) may need to change. Future research should investigate whether digital fluency is becoming a fifth component of career adaptability.</w:t>
      </w:r>
    </w:p>
    <w:p>
      <w:pPr>
        <w:pStyle w:val="Heading2"/>
      </w:pPr>
      <w:bookmarkStart w:id="125" w:name="conclusion-of-discussion"/>
      <w:r>
        <w:t xml:space="preserve">2.4.8 Conclusion of Discussion</w:t>
      </w:r>
      <w:bookmarkEnd w:id="125"/>
    </w:p>
    <w:p>
      <w:pPr>
        <w:pStyle w:val="FirstParagraph"/>
      </w:pPr>
      <w:r>
        <w:t xml:space="preserve">The discussion of the findings from section 2.3 confirms that building resilience in young professionals is a complex, multi-level challenge that cannot be solved by simple interventions. By triangulating insights from biology (Gupta et al., 2024)(Cristancho &amp; Thompson, 2023), psychology (Panjwani, 2022)(Bimrose &amp; Hearne, 2012), and management theory (MIT, 2025)(Al-Qasos et al., 2025), this study has validated the need for an Integrated Professional Resilience Framework.</w:t>
      </w:r>
    </w:p>
    <w:p>
      <w:pPr>
        <w:pStyle w:val="BodyText"/>
      </w:pPr>
      <w:r>
        <w:t xml:space="preserve">The analysis reveals that the gap identified in section 2.1–the disconnect between individual and structural approaches–is the primary failure point in current practice. The IPRF addresses this by acknowledging that while the individual must adapt (like the citrus plant to salinity), the organization must also cultivate a survivable environment. The findings suggest that when Career Adaptability (Glavin et al., 2017) is supported by strong HRM practices (Al-Qasos et al., 2025) and community support (Ekayani, 2025), young professionals can not only survive the</w:t>
      </w:r>
      <w:r>
        <w:t xml:space="preserve"> </w:t>
      </w:r>
      <w:r>
        <w:t xml:space="preserve">“</w:t>
      </w:r>
      <w:r>
        <w:t xml:space="preserve">abiotic</w:t>
      </w:r>
      <w:r>
        <w:t xml:space="preserve">”</w:t>
      </w:r>
      <w:r>
        <w:t xml:space="preserve"> </w:t>
      </w:r>
      <w:r>
        <w:t xml:space="preserve">stresses of the modern workplace but thrive within them. This moves the discourse from a deficit model of</w:t>
      </w:r>
      <w:r>
        <w:t xml:space="preserve"> </w:t>
      </w:r>
      <w:r>
        <w:t xml:space="preserve">“</w:t>
      </w:r>
      <w:r>
        <w:t xml:space="preserve">surviving burnout</w:t>
      </w:r>
      <w:r>
        <w:t xml:space="preserve">”</w:t>
      </w:r>
      <w:r>
        <w:t xml:space="preserve"> </w:t>
      </w:r>
      <w:r>
        <w:t xml:space="preserve">to an asset model of</w:t>
      </w:r>
      <w:r>
        <w:t xml:space="preserve"> </w:t>
      </w:r>
      <w:r>
        <w:t xml:space="preserve">“</w:t>
      </w:r>
      <w:r>
        <w:t xml:space="preserve">sustainable career development,</w:t>
      </w:r>
      <w:r>
        <w:t xml:space="preserve">”</w:t>
      </w:r>
      <w:r>
        <w:t xml:space="preserve"> </w:t>
      </w:r>
      <w:r>
        <w:t xml:space="preserve">offering a hopeful and scientifically grounded path forward for the next generation of the workforce.</w:t>
      </w:r>
    </w:p>
    <w:p>
      <w:pPr>
        <w:pStyle w:val="Heading1"/>
      </w:pPr>
      <w:bookmarkStart w:id="126" w:name="conclusion"/>
      <w:r>
        <w:t xml:space="preserve">3. Conclusion</w:t>
      </w:r>
      <w:bookmarkEnd w:id="126"/>
    </w:p>
    <w:p>
      <w:pPr>
        <w:pStyle w:val="FirstParagraph"/>
      </w:pPr>
      <w:r>
        <w:t xml:space="preserve">The imperative for young professionals to develop strong resilience mechanisms has never been more critical than in the contemporary professional environment, characterized by volatility, digital acceleration, and shifting structural paradigms. This paper has examined the complex nature of resilience, moving beyond the traditional reductionist view of individual</w:t>
      </w:r>
      <w:r>
        <w:t xml:space="preserve"> </w:t>
      </w:r>
      <w:r>
        <w:t xml:space="preserve">“</w:t>
      </w:r>
      <w:r>
        <w:t xml:space="preserve">grit</w:t>
      </w:r>
      <w:r>
        <w:t xml:space="preserve">”</w:t>
      </w:r>
      <w:r>
        <w:t xml:space="preserve"> </w:t>
      </w:r>
      <w:r>
        <w:t xml:space="preserve">toward a comprehensive systemic framework. Through a rigorous review of diverse literature–spanning organizational management, psychology, biological systems, and occupational health–this study establishes that building resilience is not merely a personal endeavor but a dynamic interplay between individual agency, social infrastructure, and organizational design. The proposed method for developing resilience integrates these dimensions, offering a viable pathway for early-career professionals to navigate the complexities of modern work environments.</w:t>
      </w:r>
    </w:p>
    <w:p>
      <w:pPr>
        <w:pStyle w:val="Heading2"/>
      </w:pPr>
      <w:bookmarkStart w:id="127" w:name="synthesis-of-research-findings"/>
      <w:r>
        <w:t xml:space="preserve">3.1 Synthesis of Research Findings</w:t>
      </w:r>
      <w:bookmarkEnd w:id="127"/>
    </w:p>
    <w:p>
      <w:pPr>
        <w:pStyle w:val="FirstParagraph"/>
      </w:pPr>
      <w:r>
        <w:t xml:space="preserve">The analysis of the literature reveals that resilience is a construct undergoing significant theoretical evolution. The transition from resilience as a static trait to a dynamic process is well-documented, yet the practical application of this shift remains uneven across industries.</w:t>
      </w:r>
    </w:p>
    <w:p>
      <w:pPr>
        <w:pStyle w:val="Heading3"/>
      </w:pPr>
      <w:bookmarkStart w:id="128" w:name="the-multidimensionality-of-resilience"/>
      <w:r>
        <w:t xml:space="preserve">3.1.1 The Multidimensionality of Resilience</w:t>
      </w:r>
      <w:bookmarkEnd w:id="128"/>
    </w:p>
    <w:p>
      <w:pPr>
        <w:pStyle w:val="FirstParagraph"/>
      </w:pPr>
      <w:r>
        <w:t xml:space="preserve">The investigation demonstrates that resilience cannot be understood through a single lens. Theoretical foundations drawn from biological systems offer profound insights into professional adaptability. Just as agricultural studies on abiotic stress management in citrus crops emphasize the necessity of modifying external conditions to enhance internal robustness (Gupta et al., 2024), professional resilience requires managing environmental stressors alongside internal coping mechanisms. Furthermore, the study of social insects provides a compelling analogue for team-based resilience, suggesting that adaptability is often a collective rather than solitary function (Cristancho &amp; Thompson, 2023). In high-pressure environments, such as healthcare and law enforcement, the literature confirms that resilience is contingent upon these collective dynamics rather than solely on individual psychological armor (Moreno et al., 2024).</w:t>
      </w:r>
    </w:p>
    <w:p>
      <w:pPr>
        <w:pStyle w:val="Heading3"/>
      </w:pPr>
      <w:bookmarkStart w:id="129" w:name="X8e3f34343d460e24f2e90b3755ca1340e76defa"/>
      <w:r>
        <w:t xml:space="preserve">3.1.2 Determinants of Professional Mental Health</w:t>
      </w:r>
      <w:bookmarkEnd w:id="129"/>
    </w:p>
    <w:p>
      <w:pPr>
        <w:pStyle w:val="FirstParagraph"/>
      </w:pPr>
      <w:r>
        <w:t xml:space="preserve">The systematic review of mental health determinants indicates that the modern workplace presents unique stressors that disproportionately affect young professionals. The</w:t>
      </w:r>
      <w:r>
        <w:t xml:space="preserve"> </w:t>
      </w:r>
      <w:r>
        <w:t xml:space="preserve">“</w:t>
      </w:r>
      <w:r>
        <w:t xml:space="preserve">sandwich generation</w:t>
      </w:r>
      <w:r>
        <w:t xml:space="preserve">”</w:t>
      </w:r>
      <w:r>
        <w:t xml:space="preserve"> </w:t>
      </w:r>
      <w:r>
        <w:t xml:space="preserve">of university support staff, for instance, faces dual burdens of caregiving and career advancement, necessitating specific adaptive strategies (Jayus et al., 2025). Similarly, occupational stress among intensive care nurses highlights how high-stakes environments can erode psychological well-being without structural buffers (Ageel &amp; Shbeer, 2022). The synthesis of these findings suggests that determinants are often structural–stemming from job demands and lack of autonomy–rather than purely intrinsic to the individual (Marianggodo et al., 2025). Therefore, any effective method for building resilience must address these external determinants through negotiation of job roles and active cultivation of supportive work cultures.</w:t>
      </w:r>
    </w:p>
    <w:p>
      <w:pPr>
        <w:pStyle w:val="BodyText"/>
      </w:pPr>
      <w:r>
        <w:t xml:space="preserve">Table 3.1 summarizes the key dimensions of resilience identified through the literature review, contrasting traditional views with the integrative perspective developed in this paper.</w:t>
      </w:r>
    </w:p>
    <w:tbl>
      <w:tblPr>
        <w:tblStyle w:val="Table"/>
        <w:tblW w:type="pct" w:w="5000"/>
        <w:tblLook w:firstRow="1"/>
        <w:tblLayout w:type="autofit"/>
      </w:tblPr>
      <w:tblGrid>
        <w:gridCol w:w="1262"/>
        <w:gridCol w:w="2066"/>
        <w:gridCol w:w="3673"/>
        <w:gridCol w:w="918"/>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Traditional View</w:t>
            </w:r>
          </w:p>
        </w:tc>
        <w:tc>
          <w:tcPr>
            <w:tcBorders>
              <w:bottom w:val="single"/>
            </w:tcBorders>
            <w:vAlign w:val="bottom"/>
          </w:tcPr>
          <w:p>
            <w:pPr>
              <w:pStyle w:val="Compact"/>
              <w:spacing w:before="40" w:after="40"/>
              <w:jc w:val="left"/>
            </w:pPr>
            <w:r>
              <w:rPr>
                <w:sz w:val="18"/>
              </w:rPr>
              <w:t xml:space="preserve">Integrative Framework Findings</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b/>
                <w:sz w:val="18"/>
              </w:rPr>
              <w:t xml:space="preserve">Scope</w:t>
            </w:r>
          </w:p>
        </w:tc>
        <w:tc>
          <w:tcPr/>
          <w:p>
            <w:pPr>
              <w:pStyle w:val="Compact"/>
              <w:spacing w:before="40" w:after="40"/>
              <w:jc w:val="left"/>
            </w:pPr>
            <w:r>
              <w:rPr>
                <w:sz w:val="18"/>
              </w:rPr>
              <w:t xml:space="preserve">Individual trait (Grit)</w:t>
            </w:r>
          </w:p>
        </w:tc>
        <w:tc>
          <w:tcPr/>
          <w:p>
            <w:pPr>
              <w:pStyle w:val="Compact"/>
              <w:spacing w:before="40" w:after="40"/>
              <w:jc w:val="left"/>
            </w:pPr>
            <w:r>
              <w:rPr>
                <w:sz w:val="18"/>
              </w:rPr>
              <w:t xml:space="preserve">Systemic interaction (Individual + Context)</w:t>
            </w:r>
          </w:p>
        </w:tc>
        <w:tc>
          <w:tcPr/>
          <w:p>
            <w:pPr>
              <w:pStyle w:val="Compact"/>
              <w:spacing w:before="40" w:after="40"/>
              <w:jc w:val="left"/>
            </w:pPr>
            <w:r>
              <w:rPr>
                <w:sz w:val="18"/>
              </w:rPr>
              <w:t xml:space="preserve">(MIT, 2025)(Al-Qasos et al., 2025)</w:t>
            </w:r>
          </w:p>
        </w:tc>
      </w:tr>
      <w:tr>
        <w:tc>
          <w:tcPr>
            <w:noWrap/>
          </w:tcPr>
          <w:p>
            <w:pPr>
              <w:pStyle w:val="Compact"/>
              <w:spacing w:before="40" w:after="40"/>
              <w:jc w:val="left"/>
            </w:pPr>
            <w:r>
              <w:rPr>
                <w:b/>
                <w:sz w:val="18"/>
              </w:rPr>
              <w:t xml:space="preserve">Mechanism</w:t>
            </w:r>
          </w:p>
        </w:tc>
        <w:tc>
          <w:tcPr/>
          <w:p>
            <w:pPr>
              <w:pStyle w:val="Compact"/>
              <w:spacing w:before="40" w:after="40"/>
              <w:jc w:val="left"/>
            </w:pPr>
            <w:r>
              <w:rPr>
                <w:sz w:val="18"/>
              </w:rPr>
              <w:t xml:space="preserve">Bouncing back</w:t>
            </w:r>
          </w:p>
        </w:tc>
        <w:tc>
          <w:tcPr/>
          <w:p>
            <w:pPr>
              <w:pStyle w:val="Compact"/>
              <w:spacing w:before="40" w:after="40"/>
              <w:jc w:val="left"/>
            </w:pPr>
            <w:r>
              <w:rPr>
                <w:sz w:val="18"/>
              </w:rPr>
              <w:t xml:space="preserve">Reinvention and adaptation</w:t>
            </w:r>
          </w:p>
        </w:tc>
        <w:tc>
          <w:tcPr/>
          <w:p>
            <w:pPr>
              <w:pStyle w:val="Compact"/>
              <w:spacing w:before="40" w:after="40"/>
              <w:jc w:val="left"/>
            </w:pPr>
            <w:r>
              <w:rPr>
                <w:sz w:val="18"/>
              </w:rPr>
              <w:t xml:space="preserve">(Young &amp; Searing, 2022)(Bimrose &amp; Hearne, 2012)</w:t>
            </w:r>
          </w:p>
        </w:tc>
      </w:tr>
      <w:tr>
        <w:tc>
          <w:tcPr>
            <w:noWrap/>
          </w:tcPr>
          <w:p>
            <w:pPr>
              <w:pStyle w:val="Compact"/>
              <w:spacing w:before="40" w:after="40"/>
              <w:jc w:val="left"/>
            </w:pPr>
            <w:r>
              <w:rPr>
                <w:b/>
                <w:sz w:val="18"/>
              </w:rPr>
              <w:t xml:space="preserve">Driver</w:t>
            </w:r>
          </w:p>
        </w:tc>
        <w:tc>
          <w:tcPr/>
          <w:p>
            <w:pPr>
              <w:pStyle w:val="Compact"/>
              <w:spacing w:before="40" w:after="40"/>
              <w:jc w:val="left"/>
            </w:pPr>
            <w:r>
              <w:rPr>
                <w:sz w:val="18"/>
              </w:rPr>
              <w:t xml:space="preserve">Internal willpower</w:t>
            </w:r>
          </w:p>
        </w:tc>
        <w:tc>
          <w:tcPr/>
          <w:p>
            <w:pPr>
              <w:pStyle w:val="Compact"/>
              <w:spacing w:before="40" w:after="40"/>
              <w:jc w:val="left"/>
            </w:pPr>
            <w:r>
              <w:rPr>
                <w:sz w:val="18"/>
              </w:rPr>
              <w:t xml:space="preserve">Social support and structural design</w:t>
            </w:r>
          </w:p>
        </w:tc>
        <w:tc>
          <w:tcPr/>
          <w:p>
            <w:pPr>
              <w:pStyle w:val="Compact"/>
              <w:spacing w:before="40" w:after="40"/>
              <w:jc w:val="left"/>
            </w:pPr>
            <w:r>
              <w:rPr>
                <w:sz w:val="18"/>
              </w:rPr>
              <w:t xml:space="preserve">(Ekayani, 2025)(Cristancho &amp; Thompson, 2023)</w:t>
            </w:r>
          </w:p>
        </w:tc>
      </w:tr>
      <w:tr>
        <w:tc>
          <w:tcPr>
            <w:noWrap/>
          </w:tcPr>
          <w:p>
            <w:pPr>
              <w:pStyle w:val="Compact"/>
              <w:spacing w:before="40" w:after="40"/>
              <w:jc w:val="left"/>
            </w:pPr>
            <w:r>
              <w:rPr>
                <w:b/>
                <w:sz w:val="18"/>
              </w:rPr>
              <w:t xml:space="preserve">Outcome</w:t>
            </w:r>
          </w:p>
        </w:tc>
        <w:tc>
          <w:tcPr/>
          <w:p>
            <w:pPr>
              <w:pStyle w:val="Compact"/>
              <w:spacing w:before="40" w:after="40"/>
              <w:jc w:val="left"/>
            </w:pPr>
            <w:r>
              <w:rPr>
                <w:sz w:val="18"/>
              </w:rPr>
              <w:t xml:space="preserve">Survival/Stability</w:t>
            </w:r>
          </w:p>
        </w:tc>
        <w:tc>
          <w:tcPr/>
          <w:p>
            <w:pPr>
              <w:pStyle w:val="Compact"/>
              <w:spacing w:before="40" w:after="40"/>
              <w:jc w:val="left"/>
            </w:pPr>
            <w:r>
              <w:rPr>
                <w:sz w:val="18"/>
              </w:rPr>
              <w:t xml:space="preserve">Growth and Career Sustainability</w:t>
            </w:r>
          </w:p>
        </w:tc>
        <w:tc>
          <w:tcPr/>
          <w:p>
            <w:pPr>
              <w:pStyle w:val="Compact"/>
              <w:spacing w:before="40" w:after="40"/>
              <w:jc w:val="left"/>
            </w:pPr>
            <w:r>
              <w:rPr>
                <w:sz w:val="18"/>
              </w:rPr>
              <w:t xml:space="preserve">(Glavin et al., 2017)(Panjwani, 2022)</w:t>
            </w:r>
          </w:p>
        </w:tc>
      </w:tr>
    </w:tbl>
    <w:p>
      <w:pPr>
        <w:pStyle w:val="BodyText"/>
      </w:pPr>
      <w:r>
        <w:rPr>
          <w:i/>
        </w:rPr>
        <w:t xml:space="preserve">Table 3.1: Comparison of Traditional versus Integrative Resilience Paradigms.</w:t>
      </w:r>
    </w:p>
    <w:p>
      <w:pPr>
        <w:pStyle w:val="BodyText"/>
      </w:pPr>
      <w:r>
        <w:t xml:space="preserve">The shift illustrated in Table 3.1 underscores the necessity of the</w:t>
      </w:r>
      <w:r>
        <w:t xml:space="preserve"> </w:t>
      </w:r>
      <w:r>
        <w:t xml:space="preserve">“</w:t>
      </w:r>
      <w:r>
        <w:t xml:space="preserve">Life Design</w:t>
      </w:r>
      <w:r>
        <w:t xml:space="preserve">”</w:t>
      </w:r>
      <w:r>
        <w:t xml:space="preserve"> </w:t>
      </w:r>
      <w:r>
        <w:t xml:space="preserve">approach, which fosters career adaptability not as a defensive measure, but as a proactive strategy for employability and satisfaction (Glavin et al., 2017). This aligns with findings that organizational resilience involves the capacity to reinvent business models (MIT, 2025), implying that individual professionals must similarly view their careers as adaptable enterprises.</w:t>
      </w:r>
    </w:p>
    <w:p>
      <w:pPr>
        <w:pStyle w:val="Heading2"/>
      </w:pPr>
      <w:bookmarkStart w:id="130" w:name="implications-for-young-professionals"/>
      <w:r>
        <w:t xml:space="preserve">3.2 Implications for Young Professionals</w:t>
      </w:r>
      <w:bookmarkEnd w:id="130"/>
    </w:p>
    <w:p>
      <w:pPr>
        <w:pStyle w:val="FirstParagraph"/>
      </w:pPr>
      <w:r>
        <w:t xml:space="preserve">Based on the synthesized evidence, this paper proposes a comprehensive method for young professionals to build resilience. This method moves away from generic wellness advice toward evidence-based strategies that uses psychological, social, and structural resources.</w:t>
      </w:r>
    </w:p>
    <w:p>
      <w:pPr>
        <w:pStyle w:val="Heading3"/>
      </w:pPr>
      <w:bookmarkStart w:id="131" w:name="strategic-individual-adaptability"/>
      <w:r>
        <w:t xml:space="preserve">3.2.1 Strategic Individual Adaptability</w:t>
      </w:r>
      <w:bookmarkEnd w:id="131"/>
    </w:p>
    <w:p>
      <w:pPr>
        <w:pStyle w:val="FirstParagraph"/>
      </w:pPr>
      <w:r>
        <w:t xml:space="preserve">Young professionals must cultivate</w:t>
      </w:r>
      <w:r>
        <w:t xml:space="preserve"> </w:t>
      </w:r>
      <w:r>
        <w:t xml:space="preserve">“</w:t>
      </w:r>
      <w:r>
        <w:t xml:space="preserve">career adaptability</w:t>
      </w:r>
      <w:r>
        <w:t xml:space="preserve">”</w:t>
      </w:r>
      <w:r>
        <w:t xml:space="preserve"> </w:t>
      </w:r>
      <w:r>
        <w:t xml:space="preserve">as a core competency. The literature on career counseling emphasizes that resilience is linked to the ability to anticipate changes and prepare for future vocational tasks (Bimrose &amp; Hearne, 2012). This involves a cognitive reframing of stress–viewing it not as a signal of failure but as a stimulus for adaptation.</w:t>
      </w:r>
      <w:r>
        <w:t xml:space="preserve"> </w:t>
      </w:r>
      <w:r>
        <w:t xml:space="preserve">However, this individual adaptability must be grounded in evidence-based practices rather than</w:t>
      </w:r>
      <w:r>
        <w:t xml:space="preserve"> </w:t>
      </w:r>
      <w:r>
        <w:t xml:space="preserve">“</w:t>
      </w:r>
      <w:r>
        <w:t xml:space="preserve">neuro-myths</w:t>
      </w:r>
      <w:r>
        <w:t xml:space="preserve">”</w:t>
      </w:r>
      <w:r>
        <w:t xml:space="preserve"> </w:t>
      </w:r>
      <w:r>
        <w:t xml:space="preserve">or pseudoscientific consulting fads (Nowack &amp; Radecki, 2018). Validated interventions, such as mindfulness training, have been shown to significantly increase wellness among mental health professionals by enhancing emotional regulation (Panjwani, 2022). For young professionals, integrating such practices is not about</w:t>
      </w:r>
      <w:r>
        <w:t xml:space="preserve"> </w:t>
      </w:r>
      <w:r>
        <w:t xml:space="preserve">“</w:t>
      </w:r>
      <w:r>
        <w:t xml:space="preserve">calming down</w:t>
      </w:r>
      <w:r>
        <w:t xml:space="preserve">”</w:t>
      </w:r>
      <w:r>
        <w:t xml:space="preserve"> </w:t>
      </w:r>
      <w:r>
        <w:t xml:space="preserve">but about maintaining the cognitive clarity required for complex decision-making under pressure.</w:t>
      </w:r>
    </w:p>
    <w:p>
      <w:pPr>
        <w:pStyle w:val="Heading4"/>
      </w:pPr>
      <w:bookmarkStart w:id="132" w:name="the-role-of-continuous-learning"/>
      <w:r>
        <w:t xml:space="preserve">3.2.1.1 The Role of Continuous Learning</w:t>
      </w:r>
      <w:bookmarkEnd w:id="132"/>
    </w:p>
    <w:p>
      <w:pPr>
        <w:pStyle w:val="FirstParagraph"/>
      </w:pPr>
      <w:r>
        <w:t xml:space="preserve">The rapid evolution of industries necessitates a commitment to continuous skill acquisition. Just as biological organisms adapt to environmental stress through physiological changes (Gupta et al., 2024), professionals must adapt through cognitive expansion. This aligns with the</w:t>
      </w:r>
      <w:r>
        <w:t xml:space="preserve"> </w:t>
      </w:r>
      <w:r>
        <w:t xml:space="preserve">“</w:t>
      </w:r>
      <w:r>
        <w:t xml:space="preserve">Life Design</w:t>
      </w:r>
      <w:r>
        <w:t xml:space="preserve">”</w:t>
      </w:r>
      <w:r>
        <w:t xml:space="preserve"> </w:t>
      </w:r>
      <w:r>
        <w:t xml:space="preserve">counseling framework, which encourages individuals to construct their careers around evolving life themes and competencies rather than rigid trajectories (Glavin et al., 2017).</w:t>
      </w:r>
    </w:p>
    <w:p>
      <w:pPr>
        <w:pStyle w:val="Heading3"/>
      </w:pPr>
      <w:bookmarkStart w:id="133" w:name="Xb19d60e072e33449a52ed017cbeeace3058fb5e"/>
      <w:r>
        <w:t xml:space="preserve">3.2.2 Leveraging Social and Community Infrastructure</w:t>
      </w:r>
      <w:bookmarkEnd w:id="133"/>
    </w:p>
    <w:p>
      <w:pPr>
        <w:pStyle w:val="FirstParagraph"/>
      </w:pPr>
      <w:r>
        <w:t xml:space="preserve">A critical finding of this study is the indispensable role of social support. Resilience is socially constructed; it emerges from the interactions between individuals and their communities. Research on community-based interventions demonstrates that social support systems are vital for psychosocial resilience, particularly in settings with structural disparities (Ekayani, 2025).</w:t>
      </w:r>
      <w:r>
        <w:t xml:space="preserve"> </w:t>
      </w:r>
      <w:r>
        <w:t xml:space="preserve">For young professionals, this implies that building a network is not merely for career advancement but for psychological survival. Engaging in community service or mentorship programs can strengthen moral character and resilience, as evidenced by programs focused on youth drug prevention and character building (Muhammadong et al., 2025). These interactions provide a sense of purpose and belonging that buffers against the isolation often experienced in high-pressure corporate environments.</w:t>
      </w:r>
    </w:p>
    <w:p>
      <w:pPr>
        <w:pStyle w:val="Heading3"/>
      </w:pPr>
      <w:bookmarkStart w:id="134" w:name="navigating-organizational-dynamics"/>
      <w:r>
        <w:t xml:space="preserve">3.2.3 Navigating Organizational Dynamics</w:t>
      </w:r>
      <w:bookmarkEnd w:id="134"/>
    </w:p>
    <w:p>
      <w:pPr>
        <w:pStyle w:val="FirstParagraph"/>
      </w:pPr>
      <w:r>
        <w:t xml:space="preserve">Young professionals must also learn to navigate and influence the organizational structures they inhabit. Human Resource Management (HRM) practices play a important role in shaping employee coping behaviors and job performance (Al-Qasos et al., 2025). Understanding these dynamics allows professionals to better advocate for their needs.</w:t>
      </w:r>
      <w:r>
        <w:t xml:space="preserve"> </w:t>
      </w:r>
      <w:r>
        <w:t xml:space="preserve">The NIOSH</w:t>
      </w:r>
      <w:r>
        <w:t xml:space="preserve"> </w:t>
      </w:r>
      <w:r>
        <w:t xml:space="preserve">“</w:t>
      </w:r>
      <w:r>
        <w:t xml:space="preserve">Total Worker Health</w:t>
      </w:r>
      <w:r>
        <w:t xml:space="preserve">”</w:t>
      </w:r>
      <w:r>
        <w:t xml:space="preserve"> </w:t>
      </w:r>
      <w:r>
        <w:t xml:space="preserve">program highlights the importance of integrating protection from work-related safety and health hazards with promotion of injury and illness prevention efforts (CDC, 2025). Professionals should seek employers who align with these principles or advocate for their implementation. Recognizing that organizational resilience–the ability of the firm to reinvent itself–is linked to individual resilience (MIT, 2025) empowers employees to align their personal growth with organizational goals, creating a symbiotic relationship that enhances job security and satisfaction.</w:t>
      </w:r>
    </w:p>
    <w:p>
      <w:pPr>
        <w:pStyle w:val="Heading2"/>
      </w:pPr>
      <w:bookmarkStart w:id="135" w:name="a-comprehensive-framework-for-resilience"/>
      <w:r>
        <w:t xml:space="preserve">3.3 A Comprehensive Framework for Resilience</w:t>
      </w:r>
      <w:bookmarkEnd w:id="135"/>
    </w:p>
    <w:p>
      <w:pPr>
        <w:pStyle w:val="FirstParagraph"/>
      </w:pPr>
      <w:r>
        <w:t xml:space="preserve">Integrating the findings, we present a consolidated framework for resilience development. This framework serves as the answer to the research question regarding how young professionals can systematically build resilience.</w:t>
      </w:r>
    </w:p>
    <w:p>
      <w:pPr>
        <w:pStyle w:val="BodyText"/>
      </w:pPr>
      <w:r>
        <w:t xml:space="preserve">Table 3.2 outlines the components of this proposed framework, categorizing actions into immediate, intermediate, and long-term strategies.</w:t>
      </w:r>
    </w:p>
    <w:tbl>
      <w:tblPr>
        <w:tblStyle w:val="Table"/>
        <w:tblW w:type="pct" w:w="5000"/>
        <w:tblLook w:firstRow="1"/>
        <w:tblLayout w:type="autofit"/>
      </w:tblPr>
      <w:tblGrid>
        <w:gridCol w:w="990"/>
        <w:gridCol w:w="2404"/>
        <w:gridCol w:w="1838"/>
        <w:gridCol w:w="2687"/>
      </w:tblGrid>
      <w:tr>
        <w:trPr>
          <w:cnfStyle w:firstRow="1"/>
        </w:trPr>
        <w:tc>
          <w:tcPr>
            <w:tcBorders>
              <w:bottom w:val="single"/>
            </w:tcBorders>
            <w:vAlign w:val="bottom"/>
            <w:noWrap/>
          </w:tcPr>
          <w:p>
            <w:pPr>
              <w:pStyle w:val="Compact"/>
              <w:spacing w:before="40" w:after="40"/>
              <w:jc w:val="left"/>
            </w:pPr>
            <w:r>
              <w:rPr>
                <w:sz w:val="18"/>
              </w:rPr>
              <w:t xml:space="preserve">Phase</w:t>
            </w:r>
          </w:p>
        </w:tc>
        <w:tc>
          <w:tcPr>
            <w:tcBorders>
              <w:bottom w:val="single"/>
            </w:tcBorders>
            <w:vAlign w:val="bottom"/>
          </w:tcPr>
          <w:p>
            <w:pPr>
              <w:pStyle w:val="Compact"/>
              <w:spacing w:before="40" w:after="40"/>
              <w:jc w:val="left"/>
            </w:pPr>
            <w:r>
              <w:rPr>
                <w:sz w:val="18"/>
              </w:rPr>
              <w:t xml:space="preserve">Strategic Focus</w:t>
            </w:r>
          </w:p>
        </w:tc>
        <w:tc>
          <w:tcPr>
            <w:tcBorders>
              <w:bottom w:val="single"/>
            </w:tcBorders>
            <w:vAlign w:val="bottom"/>
          </w:tcPr>
          <w:p>
            <w:pPr>
              <w:pStyle w:val="Compact"/>
              <w:spacing w:before="40" w:after="40"/>
              <w:jc w:val="left"/>
            </w:pPr>
            <w:r>
              <w:rPr>
                <w:sz w:val="18"/>
              </w:rPr>
              <w:t xml:space="preserve">Key Actions</w:t>
            </w:r>
          </w:p>
        </w:tc>
        <w:tc>
          <w:tcPr>
            <w:tcBorders>
              <w:bottom w:val="single"/>
            </w:tcBorders>
            <w:vAlign w:val="bottom"/>
          </w:tcPr>
          <w:p>
            <w:pPr>
              <w:pStyle w:val="Compact"/>
              <w:spacing w:before="40" w:after="40"/>
              <w:jc w:val="left"/>
            </w:pPr>
            <w:r>
              <w:rPr>
                <w:sz w:val="18"/>
              </w:rPr>
              <w:t xml:space="preserve">Theoretical Basis</w:t>
            </w:r>
          </w:p>
        </w:tc>
      </w:tr>
      <w:tr>
        <w:tc>
          <w:tcPr>
            <w:noWrap/>
          </w:tcPr>
          <w:p>
            <w:pPr>
              <w:pStyle w:val="Compact"/>
              <w:spacing w:before="40" w:after="40"/>
              <w:jc w:val="left"/>
            </w:pPr>
            <w:r>
              <w:rPr>
                <w:b/>
                <w:sz w:val="18"/>
              </w:rPr>
              <w:t xml:space="preserve">Immediate</w:t>
            </w:r>
          </w:p>
        </w:tc>
        <w:tc>
          <w:tcPr/>
          <w:p>
            <w:pPr>
              <w:pStyle w:val="Compact"/>
              <w:spacing w:before="40" w:after="40"/>
              <w:jc w:val="left"/>
            </w:pPr>
            <w:r>
              <w:rPr>
                <w:sz w:val="18"/>
              </w:rPr>
              <w:t xml:space="preserve">Regulation &amp; Stabilization</w:t>
            </w:r>
          </w:p>
        </w:tc>
        <w:tc>
          <w:tcPr/>
          <w:p>
            <w:pPr>
              <w:pStyle w:val="Compact"/>
              <w:spacing w:before="40" w:after="40"/>
              <w:jc w:val="left"/>
            </w:pPr>
            <w:r>
              <w:rPr>
                <w:sz w:val="18"/>
              </w:rPr>
              <w:t xml:space="preserve">Mindfulness, Stress Audit, Boundary Setting</w:t>
            </w:r>
          </w:p>
        </w:tc>
        <w:tc>
          <w:tcPr/>
          <w:p>
            <w:pPr>
              <w:pStyle w:val="Compact"/>
              <w:spacing w:before="40" w:after="40"/>
              <w:jc w:val="left"/>
            </w:pPr>
            <w:r>
              <w:rPr>
                <w:sz w:val="18"/>
              </w:rPr>
              <w:t xml:space="preserve">(Panjwani, 2022)(Ageel &amp; Shbeer, 2022)</w:t>
            </w:r>
          </w:p>
        </w:tc>
      </w:tr>
      <w:tr>
        <w:tc>
          <w:tcPr>
            <w:noWrap/>
          </w:tcPr>
          <w:p>
            <w:pPr>
              <w:pStyle w:val="Compact"/>
              <w:spacing w:before="40" w:after="40"/>
              <w:jc w:val="left"/>
            </w:pPr>
            <w:r>
              <w:rPr>
                <w:b/>
                <w:sz w:val="18"/>
              </w:rPr>
              <w:t xml:space="preserve">Intermediate</w:t>
            </w:r>
          </w:p>
        </w:tc>
        <w:tc>
          <w:tcPr/>
          <w:p>
            <w:pPr>
              <w:pStyle w:val="Compact"/>
              <w:spacing w:before="40" w:after="40"/>
              <w:jc w:val="left"/>
            </w:pPr>
            <w:r>
              <w:rPr>
                <w:sz w:val="18"/>
              </w:rPr>
              <w:t xml:space="preserve">Connection &amp; Adaptation</w:t>
            </w:r>
          </w:p>
        </w:tc>
        <w:tc>
          <w:tcPr/>
          <w:p>
            <w:pPr>
              <w:pStyle w:val="Compact"/>
              <w:spacing w:before="40" w:after="40"/>
              <w:jc w:val="left"/>
            </w:pPr>
            <w:r>
              <w:rPr>
                <w:sz w:val="18"/>
              </w:rPr>
              <w:t xml:space="preserve">Networking, Mentorship, Skill Diversification</w:t>
            </w:r>
          </w:p>
        </w:tc>
        <w:tc>
          <w:tcPr/>
          <w:p>
            <w:pPr>
              <w:pStyle w:val="Compact"/>
              <w:spacing w:before="40" w:after="40"/>
              <w:jc w:val="left"/>
            </w:pPr>
            <w:r>
              <w:rPr>
                <w:sz w:val="18"/>
              </w:rPr>
              <w:t xml:space="preserve">(Bimrose &amp; Hearne, 2012)(Ekayani, 2025)</w:t>
            </w:r>
          </w:p>
        </w:tc>
      </w:tr>
      <w:tr>
        <w:tc>
          <w:tcPr>
            <w:noWrap/>
          </w:tcPr>
          <w:p>
            <w:pPr>
              <w:pStyle w:val="Compact"/>
              <w:spacing w:before="40" w:after="40"/>
              <w:jc w:val="left"/>
            </w:pPr>
            <w:r>
              <w:rPr>
                <w:b/>
                <w:sz w:val="18"/>
              </w:rPr>
              <w:t xml:space="preserve">Long-term</w:t>
            </w:r>
          </w:p>
        </w:tc>
        <w:tc>
          <w:tcPr/>
          <w:p>
            <w:pPr>
              <w:pStyle w:val="Compact"/>
              <w:spacing w:before="40" w:after="40"/>
              <w:jc w:val="left"/>
            </w:pPr>
            <w:r>
              <w:rPr>
                <w:sz w:val="18"/>
              </w:rPr>
              <w:t xml:space="preserve">Systemic Integration</w:t>
            </w:r>
          </w:p>
        </w:tc>
        <w:tc>
          <w:tcPr/>
          <w:p>
            <w:pPr>
              <w:pStyle w:val="Compact"/>
              <w:spacing w:before="40" w:after="40"/>
              <w:jc w:val="left"/>
            </w:pPr>
            <w:r>
              <w:rPr>
                <w:sz w:val="18"/>
              </w:rPr>
              <w:t xml:space="preserve">Life Design, Organizational Advocacy, Purpose Alignment</w:t>
            </w:r>
          </w:p>
        </w:tc>
        <w:tc>
          <w:tcPr/>
          <w:p>
            <w:pPr>
              <w:pStyle w:val="Compact"/>
              <w:spacing w:before="40" w:after="40"/>
              <w:jc w:val="left"/>
            </w:pPr>
            <w:r>
              <w:rPr>
                <w:sz w:val="18"/>
              </w:rPr>
              <w:t xml:space="preserve">(Glavin et al., 2017)(CDC, 2025)</w:t>
            </w:r>
          </w:p>
        </w:tc>
      </w:tr>
      <w:tr>
        <w:tc>
          <w:tcPr>
            <w:noWrap/>
          </w:tcPr>
          <w:p>
            <w:pPr>
              <w:pStyle w:val="Compact"/>
              <w:spacing w:before="40" w:after="40"/>
              <w:jc w:val="left"/>
            </w:pPr>
            <w:r>
              <w:rPr>
                <w:b/>
                <w:sz w:val="18"/>
              </w:rPr>
              <w:t xml:space="preserve">Continuous</w:t>
            </w:r>
          </w:p>
        </w:tc>
        <w:tc>
          <w:tcPr/>
          <w:p>
            <w:pPr>
              <w:pStyle w:val="Compact"/>
              <w:spacing w:before="40" w:after="40"/>
              <w:jc w:val="left"/>
            </w:pPr>
            <w:r>
              <w:rPr>
                <w:sz w:val="18"/>
              </w:rPr>
              <w:t xml:space="preserve">Biological Maintenance</w:t>
            </w:r>
          </w:p>
        </w:tc>
        <w:tc>
          <w:tcPr/>
          <w:p>
            <w:pPr>
              <w:pStyle w:val="Compact"/>
              <w:spacing w:before="40" w:after="40"/>
              <w:jc w:val="left"/>
            </w:pPr>
            <w:r>
              <w:rPr>
                <w:sz w:val="18"/>
              </w:rPr>
              <w:t xml:space="preserve">Sleep, Physical Health, Environmental Management</w:t>
            </w:r>
          </w:p>
        </w:tc>
        <w:tc>
          <w:tcPr/>
          <w:p>
            <w:pPr>
              <w:pStyle w:val="Compact"/>
              <w:spacing w:before="40" w:after="40"/>
              <w:jc w:val="left"/>
            </w:pPr>
            <w:r>
              <w:rPr>
                <w:sz w:val="18"/>
              </w:rPr>
              <w:t xml:space="preserve">(Gupta et al., 2024)(Marianggodo et al., 2025)</w:t>
            </w:r>
          </w:p>
        </w:tc>
      </w:tr>
    </w:tbl>
    <w:p>
      <w:pPr>
        <w:pStyle w:val="BodyText"/>
      </w:pPr>
      <w:r>
        <w:rPr>
          <w:i/>
        </w:rPr>
        <w:t xml:space="preserve">Table 3.2: The Integrated Resilience Development Framework for Young Professionals.</w:t>
      </w:r>
    </w:p>
    <w:p>
      <w:pPr>
        <w:pStyle w:val="BodyText"/>
      </w:pPr>
      <w:r>
        <w:t xml:space="preserve">The framework posits that resilience building is sequential yet cyclical. Immediate regulation strategies, such as mindfulness, provide the necessary bandwidth to engage in intermediate social connection strategies. These, in turn, create the capital required for long-term systemic integration and career design. The</w:t>
      </w:r>
      <w:r>
        <w:t xml:space="preserve"> </w:t>
      </w:r>
      <w:r>
        <w:t xml:space="preserve">“</w:t>
      </w:r>
      <w:r>
        <w:t xml:space="preserve">Continuous</w:t>
      </w:r>
      <w:r>
        <w:t xml:space="preserve">”</w:t>
      </w:r>
      <w:r>
        <w:t xml:space="preserve"> </w:t>
      </w:r>
      <w:r>
        <w:t xml:space="preserve">row acknowledges the biological reality of the human organism; without managing physiological stress inputs–analogous to the abiotic stress management in agriculture (Gupta et al., 2024)–psychological strategies are less effective.</w:t>
      </w:r>
    </w:p>
    <w:p>
      <w:pPr>
        <w:pStyle w:val="Heading2"/>
      </w:pPr>
      <w:bookmarkStart w:id="136" w:name="X3e953d1a1b07b658a9bab4e81e006bd001005b1"/>
      <w:r>
        <w:t xml:space="preserve">3.4 Limitations and Future Research Directions</w:t>
      </w:r>
      <w:bookmarkEnd w:id="136"/>
    </w:p>
    <w:p>
      <w:pPr>
        <w:pStyle w:val="FirstParagraph"/>
      </w:pPr>
      <w:r>
        <w:t xml:space="preserve">While this paper provides a strong framework based on current literature, several limitations must be acknowledged to contextualize the findings and guide future inquiry.</w:t>
      </w:r>
    </w:p>
    <w:p>
      <w:pPr>
        <w:pStyle w:val="Heading3"/>
      </w:pPr>
      <w:bookmarkStart w:id="137" w:name="Xa7dccbb176152882329ca6210810166af363e77"/>
      <w:r>
        <w:t xml:space="preserve">3.4.1 Methodological and Contextual Limitations</w:t>
      </w:r>
      <w:bookmarkEnd w:id="137"/>
    </w:p>
    <w:p>
      <w:pPr>
        <w:pStyle w:val="FirstParagraph"/>
      </w:pPr>
      <w:r>
        <w:t xml:space="preserve">First, much of the reviewed literature focuses on specific high-stress populations, such as nurses (Ageel &amp; Shbeer, 2022), police officers (Moreno et al., 2024), and mental health professionals (Panjwani, 2022). While these professions offer high-contrast examples of resilience requirements, the transferability of specific interventions to general corporate or creative sectors requires further empirical validation. The specific stressors of a police officer differ qualitatively from those of a software engineer, and while the mechanisms of resilience (e.g., social support, adaptability) are likely universal, the specific modalities of intervention may need tailoring.</w:t>
      </w:r>
    </w:p>
    <w:p>
      <w:pPr>
        <w:pStyle w:val="BodyText"/>
      </w:pPr>
      <w:r>
        <w:t xml:space="preserve">Second, the literature reveals a tension between individual and organizational responsibility. While HRM practices are shown to influence coping (Al-Qasos et al., 2025), there is a risk that resilience training can be weaponized to shift the burden of systemic failure onto the individual. This</w:t>
      </w:r>
      <w:r>
        <w:t xml:space="preserve"> </w:t>
      </w:r>
      <w:r>
        <w:t xml:space="preserve">“</w:t>
      </w:r>
      <w:r>
        <w:t xml:space="preserve">responsibilization</w:t>
      </w:r>
      <w:r>
        <w:t xml:space="preserve">”</w:t>
      </w:r>
      <w:r>
        <w:t xml:space="preserve"> </w:t>
      </w:r>
      <w:r>
        <w:t xml:space="preserve">of the employee is a critical ethical concern that this paper identifies but does not fully resolve. Future research must rigorously examine the boundary between empowering professionals and absolving organizations of their duty of care.</w:t>
      </w:r>
    </w:p>
    <w:p>
      <w:pPr>
        <w:pStyle w:val="Heading3"/>
      </w:pPr>
      <w:bookmarkStart w:id="138" w:name="directions-for-future-inquiry"/>
      <w:r>
        <w:t xml:space="preserve">3.4.2 Directions for Future Inquiry</w:t>
      </w:r>
      <w:bookmarkEnd w:id="138"/>
    </w:p>
    <w:p>
      <w:pPr>
        <w:pStyle w:val="FirstParagraph"/>
      </w:pPr>
      <w:r>
        <w:t xml:space="preserve">Future research should focus on longitudinal studies that track the efficacy of</w:t>
      </w:r>
      <w:r>
        <w:t xml:space="preserve"> </w:t>
      </w:r>
      <w:r>
        <w:t xml:space="preserve">“</w:t>
      </w:r>
      <w:r>
        <w:t xml:space="preserve">Life Design</w:t>
      </w:r>
      <w:r>
        <w:t xml:space="preserve">”</w:t>
      </w:r>
      <w:r>
        <w:t xml:space="preserve"> </w:t>
      </w:r>
      <w:r>
        <w:t xml:space="preserve">and career adaptability interventions over the course of a professional’s career. Most current studies are cross-sectional or short-term (Glavin et al., 2017)(Jayus et al., 2025). Understanding how resilience strategies evolve as a professional moves from entry-level to leadership roles would provide valuable data for lifelong learning frameworks.</w:t>
      </w:r>
    </w:p>
    <w:p>
      <w:pPr>
        <w:pStyle w:val="BodyText"/>
      </w:pPr>
      <w:r>
        <w:t xml:space="preserve">Additionally, there is a need for more interdisciplinary research bridging the biological and organizational sciences. The analogies drawn from social insects (Cristancho &amp; Thompson, 2023) and plant biology (Gupta et al., 2024) suggest that bio-mimicry could offer novel organizational designs that naturally foster resilience. Investigating how these biological principles can be translated into concrete management practices–beyond metaphor–represents a promising frontier.</w:t>
      </w:r>
    </w:p>
    <w:p>
      <w:pPr>
        <w:pStyle w:val="BodyText"/>
      </w:pPr>
      <w:r>
        <w:t xml:space="preserve">Finally, the intersection of digital acceleration and mental health requires deeper exploration. As identified in systematic reviews (Marianggodo et al., 2025), the digital work environment is a primary determinant of modern mental health. Research into</w:t>
      </w:r>
      <w:r>
        <w:t xml:space="preserve"> </w:t>
      </w:r>
      <w:r>
        <w:t xml:space="preserve">“</w:t>
      </w:r>
      <w:r>
        <w:t xml:space="preserve">digital resilience</w:t>
      </w:r>
      <w:r>
        <w:t xml:space="preserve">”</w:t>
      </w:r>
      <w:r>
        <w:t xml:space="preserve">–the specific capacity to maintain well-being amidst algorithmic management and hyper-connectivity–is urgently needed.</w:t>
      </w:r>
    </w:p>
    <w:p>
      <w:pPr>
        <w:pStyle w:val="Heading2"/>
      </w:pPr>
      <w:bookmarkStart w:id="139" w:name="final-remarks"/>
      <w:r>
        <w:t xml:space="preserve">3.5 Final Remarks</w:t>
      </w:r>
      <w:bookmarkEnd w:id="139"/>
    </w:p>
    <w:p>
      <w:pPr>
        <w:pStyle w:val="FirstParagraph"/>
      </w:pPr>
      <w:r>
        <w:t xml:space="preserve">The journey of the young professional in the 21st century is one of navigating unprecedented complexity. This paper concludes that resilience is not a static shield to be acquired, but a dynamic capacity to be cultivated through deliberate practice, social connection, and systemic awareness. By adopting the comprehensive framework outlined herein–integrating psychological regulation, career adaptability, and social capital–young professionals can do more than merely survive the rigors of the modern workplace. They can uses disruption as a catalyst for growth, embodying the true definition of resilience: not just bouncing back, but bouncing forward into a sustainable and fulfilling career trajectory.</w:t>
      </w:r>
    </w:p>
    <w:p>
      <w:pPr>
        <w:pStyle w:val="BodyText"/>
      </w:pPr>
      <w:r>
        <w:t xml:space="preserve">The implications extend beyond the individual. Organizations that recognize and support this multidimensional view of resilience will not only reduce burnout and turnover but will cultivate a workforce capable of the innovation and reinvention required in a volatile global economy. Thus, the responsibility for building resilience is shared, requiring a partnership between the proactive professional and the enlightened organization.</w:t>
      </w:r>
    </w:p>
    <w:p>
      <w:pPr>
        <w:pStyle w:val="Heading1"/>
      </w:pPr>
      <w:bookmarkStart w:id="140" w:name="appendices"/>
      <w:r>
        <w:t xml:space="preserve">4. Appendices</w:t>
      </w:r>
      <w:bookmarkEnd w:id="140"/>
    </w:p>
    <w:p>
      <w:pPr>
        <w:pStyle w:val="Heading2"/>
      </w:pPr>
      <w:bookmarkStart w:id="141" w:name="Xec071bc99aa89ff6d6b67c3d6693191a4cff526"/>
      <w:r>
        <w:t xml:space="preserve">4.1 Appendix A: The Integrated Bio-Psychosocial Resilience Framework</w:t>
      </w:r>
      <w:bookmarkEnd w:id="141"/>
    </w:p>
    <w:p>
      <w:pPr>
        <w:pStyle w:val="Heading3"/>
      </w:pPr>
      <w:bookmarkStart w:id="142" w:name="overview-of-the-framework"/>
      <w:r>
        <w:t xml:space="preserve">4.1.1 Overview of the Framework</w:t>
      </w:r>
      <w:bookmarkEnd w:id="142"/>
    </w:p>
    <w:p>
      <w:pPr>
        <w:pStyle w:val="FirstParagraph"/>
      </w:pPr>
      <w:r>
        <w:t xml:space="preserve">The Integrated Bio-Psychosocial Resilience Framework (IBSRF) proposed in this study synthesizes concepts from biological systems theory, organizational management, and vocational psychology. It addresses the specific needs of early-career professionals operating in volatile, uncertain, complex, and ambiguous (VUCA) environments. Unlike traditional models that isolate individual psychological traits, the IBSRF posits that resilience is an emergent property resulting from the interaction between the individual agent and their environmental context.</w:t>
      </w:r>
    </w:p>
    <w:p>
      <w:pPr>
        <w:pStyle w:val="BodyText"/>
      </w:pPr>
      <w:r>
        <w:t xml:space="preserve">This framework draws heavily on the concept of</w:t>
      </w:r>
      <w:r>
        <w:t xml:space="preserve"> </w:t>
      </w:r>
      <w:r>
        <w:t xml:space="preserve">“</w:t>
      </w:r>
      <w:r>
        <w:t xml:space="preserve">adaptability</w:t>
      </w:r>
      <w:r>
        <w:t xml:space="preserve">”</w:t>
      </w:r>
      <w:r>
        <w:t xml:space="preserve"> </w:t>
      </w:r>
      <w:r>
        <w:t xml:space="preserve">found in both biological stress responses and career counseling theories. For instance, just as biological systems must manage abiotic stresses like nutrient deficiency or high irradiance to thrive (Gupta et al., 2024), young professionals must navigate</w:t>
      </w:r>
      <w:r>
        <w:t xml:space="preserve"> </w:t>
      </w:r>
      <w:r>
        <w:t xml:space="preserve">“</w:t>
      </w:r>
      <w:r>
        <w:t xml:space="preserve">resource scarcity</w:t>
      </w:r>
      <w:r>
        <w:t xml:space="preserve">”</w:t>
      </w:r>
      <w:r>
        <w:t xml:space="preserve"> </w:t>
      </w:r>
      <w:r>
        <w:t xml:space="preserve">in the form of time, mentorship, or emotional bandwidth. The framework integrates these biological analogies with the structural realities of modern human resource management (Al-Qasos et al., 2025) to provide a comprehensive view of professional development.</w:t>
      </w:r>
    </w:p>
    <w:p>
      <w:pPr>
        <w:pStyle w:val="Heading3"/>
      </w:pPr>
      <w:bookmarkStart w:id="143" w:name="framework-components"/>
      <w:r>
        <w:t xml:space="preserve">4.1.2 Framework Components</w:t>
      </w:r>
      <w:bookmarkEnd w:id="143"/>
    </w:p>
    <w:p>
      <w:pPr>
        <w:pStyle w:val="FirstParagraph"/>
      </w:pPr>
      <w:r>
        <w:t xml:space="preserve">The IBSRF is structured across three concentric layers: the Individual Core (Psychological Capital), the Relational Interface (Team Dynamics), and the Systemic Environment (Organizational Culture).</w:t>
      </w:r>
    </w:p>
    <w:tbl>
      <w:tblPr>
        <w:tblStyle w:val="Table"/>
        <w:tblW w:type="pct" w:w="5000"/>
        <w:tblLook w:firstRow="1"/>
        <w:tblLayout w:type="autofit"/>
      </w:tblPr>
      <w:tblGrid>
        <w:gridCol w:w="955"/>
        <w:gridCol w:w="2184"/>
        <w:gridCol w:w="2594"/>
        <w:gridCol w:w="2184"/>
      </w:tblGrid>
      <w:tr>
        <w:trPr>
          <w:cnfStyle w:firstRow="1"/>
        </w:trPr>
        <w:tc>
          <w:tcPr>
            <w:tcBorders>
              <w:bottom w:val="single"/>
            </w:tcBorders>
            <w:vAlign w:val="bottom"/>
            <w:noWrap/>
          </w:tcPr>
          <w:p>
            <w:pPr>
              <w:pStyle w:val="Compact"/>
              <w:spacing w:before="40" w:after="40"/>
              <w:jc w:val="left"/>
            </w:pPr>
            <w:r>
              <w:rPr>
                <w:sz w:val="18"/>
              </w:rPr>
              <w:t xml:space="preserve">Layer</w:t>
            </w:r>
          </w:p>
        </w:tc>
        <w:tc>
          <w:tcPr>
            <w:tcBorders>
              <w:bottom w:val="single"/>
            </w:tcBorders>
            <w:vAlign w:val="bottom"/>
          </w:tcPr>
          <w:p>
            <w:pPr>
              <w:pStyle w:val="Compact"/>
              <w:spacing w:before="40" w:after="40"/>
              <w:jc w:val="left"/>
            </w:pPr>
            <w:r>
              <w:rPr>
                <w:sz w:val="18"/>
              </w:rPr>
              <w:t xml:space="preserve">Key Components</w:t>
            </w:r>
          </w:p>
        </w:tc>
        <w:tc>
          <w:tcPr>
            <w:tcBorders>
              <w:bottom w:val="single"/>
            </w:tcBorders>
            <w:vAlign w:val="bottom"/>
          </w:tcPr>
          <w:p>
            <w:pPr>
              <w:pStyle w:val="Compact"/>
              <w:spacing w:before="40" w:after="40"/>
              <w:jc w:val="left"/>
            </w:pPr>
            <w:r>
              <w:rPr>
                <w:sz w:val="18"/>
              </w:rPr>
              <w:t xml:space="preserve">Theoretical Basis</w:t>
            </w:r>
          </w:p>
        </w:tc>
        <w:tc>
          <w:tcPr>
            <w:tcBorders>
              <w:bottom w:val="single"/>
            </w:tcBorders>
            <w:vAlign w:val="bottom"/>
          </w:tcPr>
          <w:p>
            <w:pPr>
              <w:pStyle w:val="Compact"/>
              <w:spacing w:before="40" w:after="40"/>
              <w:jc w:val="left"/>
            </w:pPr>
            <w:r>
              <w:rPr>
                <w:sz w:val="18"/>
              </w:rPr>
              <w:t xml:space="preserve">Outcome Metric</w:t>
            </w:r>
          </w:p>
        </w:tc>
      </w:tr>
      <w:tr>
        <w:tc>
          <w:tcPr>
            <w:noWrap/>
          </w:tcPr>
          <w:p>
            <w:pPr>
              <w:pStyle w:val="Compact"/>
              <w:spacing w:before="40" w:after="40"/>
              <w:jc w:val="left"/>
            </w:pPr>
            <w:r>
              <w:rPr>
                <w:sz w:val="18"/>
              </w:rPr>
              <w:t xml:space="preserve">Individual</w:t>
            </w:r>
          </w:p>
        </w:tc>
        <w:tc>
          <w:tcPr/>
          <w:p>
            <w:pPr>
              <w:pStyle w:val="Compact"/>
              <w:spacing w:before="40" w:after="40"/>
              <w:jc w:val="left"/>
            </w:pPr>
            <w:r>
              <w:rPr>
                <w:sz w:val="18"/>
              </w:rPr>
              <w:t xml:space="preserve">Mindfulness, Career Adaptability</w:t>
            </w:r>
          </w:p>
        </w:tc>
        <w:tc>
          <w:tcPr/>
          <w:p>
            <w:pPr>
              <w:pStyle w:val="Compact"/>
              <w:spacing w:before="40" w:after="40"/>
              <w:jc w:val="left"/>
            </w:pPr>
            <w:r>
              <w:rPr>
                <w:sz w:val="18"/>
              </w:rPr>
              <w:t xml:space="preserve">Vocational Psychology (Bimrose &amp; Hearne, 2012)</w:t>
            </w:r>
          </w:p>
        </w:tc>
        <w:tc>
          <w:tcPr/>
          <w:p>
            <w:pPr>
              <w:pStyle w:val="Compact"/>
              <w:spacing w:before="40" w:after="40"/>
              <w:jc w:val="left"/>
            </w:pPr>
            <w:r>
              <w:rPr>
                <w:sz w:val="18"/>
              </w:rPr>
              <w:t xml:space="preserve">Reduced Burnout</w:t>
            </w:r>
          </w:p>
        </w:tc>
      </w:tr>
      <w:tr>
        <w:tc>
          <w:tcPr>
            <w:noWrap/>
          </w:tcPr>
          <w:p>
            <w:pPr>
              <w:pStyle w:val="Compact"/>
              <w:spacing w:before="40" w:after="40"/>
              <w:jc w:val="left"/>
            </w:pPr>
            <w:r>
              <w:rPr>
                <w:sz w:val="18"/>
              </w:rPr>
              <w:t xml:space="preserve">Relational</w:t>
            </w:r>
          </w:p>
        </w:tc>
        <w:tc>
          <w:tcPr/>
          <w:p>
            <w:pPr>
              <w:pStyle w:val="Compact"/>
              <w:spacing w:before="40" w:after="40"/>
              <w:jc w:val="left"/>
            </w:pPr>
            <w:r>
              <w:rPr>
                <w:sz w:val="18"/>
              </w:rPr>
              <w:t xml:space="preserve">Social Support, Role Clarity</w:t>
            </w:r>
          </w:p>
        </w:tc>
        <w:tc>
          <w:tcPr/>
          <w:p>
            <w:pPr>
              <w:pStyle w:val="Compact"/>
              <w:spacing w:before="40" w:after="40"/>
              <w:jc w:val="left"/>
            </w:pPr>
            <w:r>
              <w:rPr>
                <w:sz w:val="18"/>
              </w:rPr>
              <w:t xml:space="preserve">Social Biomimicry (Cristancho &amp; Thompson, 2023)</w:t>
            </w:r>
          </w:p>
        </w:tc>
        <w:tc>
          <w:tcPr/>
          <w:p>
            <w:pPr>
              <w:pStyle w:val="Compact"/>
              <w:spacing w:before="40" w:after="40"/>
              <w:jc w:val="left"/>
            </w:pPr>
            <w:r>
              <w:rPr>
                <w:sz w:val="18"/>
              </w:rPr>
              <w:t xml:space="preserve">Team Cohesion</w:t>
            </w:r>
          </w:p>
        </w:tc>
      </w:tr>
      <w:tr>
        <w:tc>
          <w:tcPr>
            <w:noWrap/>
          </w:tcPr>
          <w:p>
            <w:pPr>
              <w:pStyle w:val="Compact"/>
              <w:spacing w:before="40" w:after="40"/>
              <w:jc w:val="left"/>
            </w:pPr>
            <w:r>
              <w:rPr>
                <w:sz w:val="18"/>
              </w:rPr>
              <w:t xml:space="preserve">Systemic</w:t>
            </w:r>
          </w:p>
        </w:tc>
        <w:tc>
          <w:tcPr/>
          <w:p>
            <w:pPr>
              <w:pStyle w:val="Compact"/>
              <w:spacing w:before="40" w:after="40"/>
              <w:jc w:val="left"/>
            </w:pPr>
            <w:r>
              <w:rPr>
                <w:sz w:val="18"/>
              </w:rPr>
              <w:t xml:space="preserve">HRM Practices, Job Design</w:t>
            </w:r>
          </w:p>
        </w:tc>
        <w:tc>
          <w:tcPr/>
          <w:p>
            <w:pPr>
              <w:pStyle w:val="Compact"/>
              <w:spacing w:before="40" w:after="40"/>
              <w:jc w:val="left"/>
            </w:pPr>
            <w:r>
              <w:rPr>
                <w:sz w:val="18"/>
              </w:rPr>
              <w:t xml:space="preserve">Structuration Theory (Al-Qasos et al., 2025)</w:t>
            </w:r>
          </w:p>
        </w:tc>
        <w:tc>
          <w:tcPr/>
          <w:p>
            <w:pPr>
              <w:pStyle w:val="Compact"/>
              <w:spacing w:before="40" w:after="40"/>
              <w:jc w:val="left"/>
            </w:pPr>
            <w:r>
              <w:rPr>
                <w:sz w:val="18"/>
              </w:rPr>
              <w:t xml:space="preserve">Retention Rates</w:t>
            </w:r>
          </w:p>
        </w:tc>
      </w:tr>
    </w:tbl>
    <w:p>
      <w:pPr>
        <w:pStyle w:val="BodyText"/>
      </w:pPr>
      <w:r>
        <w:rPr>
          <w:i/>
        </w:rPr>
        <w:t xml:space="preserve">Table A1: Core Layers of the Integrated Bio-Psychosocial Resilience Framework.</w:t>
      </w:r>
    </w:p>
    <w:p>
      <w:pPr>
        <w:pStyle w:val="Heading4"/>
      </w:pPr>
      <w:bookmarkStart w:id="144" w:name="X18807c6859118fca50ddf30c377ff88073b4e1f"/>
      <w:r>
        <w:t xml:space="preserve">4.1.2.1 The Individual Core: Psychological Capital and Adaptability</w:t>
      </w:r>
      <w:bookmarkEnd w:id="144"/>
    </w:p>
    <w:p>
      <w:pPr>
        <w:pStyle w:val="FirstParagraph"/>
      </w:pPr>
      <w:r>
        <w:t xml:space="preserve">At the center of the framework lies the individual’s capacity for self-regulation and adaptation. This dimension incorporates</w:t>
      </w:r>
      <w:r>
        <w:t xml:space="preserve"> </w:t>
      </w:r>
      <w:r>
        <w:t xml:space="preserve">“</w:t>
      </w:r>
      <w:r>
        <w:t xml:space="preserve">career adaptability,</w:t>
      </w:r>
      <w:r>
        <w:t xml:space="preserve">”</w:t>
      </w:r>
      <w:r>
        <w:t xml:space="preserve"> </w:t>
      </w:r>
      <w:r>
        <w:t xml:space="preserve">defined as the readiness to cope with the predictable tasks of preparing for and participating in the work role and with the unpredictable adjustments prompted by changes in work and working conditions (Bimrose &amp; Hearne, 2012). Research suggests that interventions such as</w:t>
      </w:r>
      <w:r>
        <w:t xml:space="preserve"> </w:t>
      </w:r>
      <w:r>
        <w:t xml:space="preserve">“</w:t>
      </w:r>
      <w:r>
        <w:t xml:space="preserve">Life Design Counseling</w:t>
      </w:r>
      <w:r>
        <w:t xml:space="preserve">”</w:t>
      </w:r>
      <w:r>
        <w:t xml:space="preserve"> </w:t>
      </w:r>
      <w:r>
        <w:t xml:space="preserve">can significantly foster this adaptability, moving beyond simple trait-based resilience to a narrative-based construction of professional identity (Glavin et al., 2017).</w:t>
      </w:r>
    </w:p>
    <w:p>
      <w:pPr>
        <w:pStyle w:val="BodyText"/>
      </w:pPr>
      <w:r>
        <w:t xml:space="preserve">Furthermore, the individual core emphasizes the regulation of cognitive and emotional states. Techniques such as mindfulness have been shown to be effective in increasing wellness among mental health professionals, a group that shares high-stress characteristics with many early-career roles (Panjwani, 2022). The framework posits that individual resilience is not a fixed genetic endowment but a malleable skill set that can be enhanced through specific training modules, such as those validated in the C-A-RE (Stress, Career Adaptability, and Career Resilience) module (Jayus et al., 2025).</w:t>
      </w:r>
    </w:p>
    <w:p>
      <w:pPr>
        <w:pStyle w:val="Heading4"/>
      </w:pPr>
      <w:bookmarkStart w:id="145" w:name="X579c0b40dd6cc83ab73b62897c7b654e6930cc7"/>
      <w:r>
        <w:t xml:space="preserve">4.1.2.2 The Relational Interface: Biomimetic Team Dynamics</w:t>
      </w:r>
      <w:bookmarkEnd w:id="145"/>
    </w:p>
    <w:p>
      <w:pPr>
        <w:pStyle w:val="FirstParagraph"/>
      </w:pPr>
      <w:r>
        <w:t xml:space="preserve">The second layer addresses how individuals interact within immediate teams. Here, the framework applies insights from</w:t>
      </w:r>
      <w:r>
        <w:t xml:space="preserve"> </w:t>
      </w:r>
      <w:r>
        <w:t xml:space="preserve">“</w:t>
      </w:r>
      <w:r>
        <w:t xml:space="preserve">social biomimicry,</w:t>
      </w:r>
      <w:r>
        <w:t xml:space="preserve">”</w:t>
      </w:r>
      <w:r>
        <w:t xml:space="preserve"> </w:t>
      </w:r>
      <w:r>
        <w:t xml:space="preserve">drawing analogies from the social biology of ants and honey bees (Cristancho &amp; Thompson, 2023). In these biological systems, resilience hinges on the adaptability of the collective rather than the strength of a single individual. For young professionals, this translates to the importance of</w:t>
      </w:r>
      <w:r>
        <w:t xml:space="preserve"> </w:t>
      </w:r>
      <w:r>
        <w:t xml:space="preserve">“</w:t>
      </w:r>
      <w:r>
        <w:t xml:space="preserve">distributed cognition</w:t>
      </w:r>
      <w:r>
        <w:t xml:space="preserve">”</w:t>
      </w:r>
      <w:r>
        <w:t xml:space="preserve"> </w:t>
      </w:r>
      <w:r>
        <w:t xml:space="preserve">and shared load-bearing within teams.</w:t>
      </w:r>
    </w:p>
    <w:p>
      <w:pPr>
        <w:pStyle w:val="BodyText"/>
      </w:pPr>
      <w:r>
        <w:t xml:space="preserve">Cristancho and Thompson (Cristancho &amp; Thompson, 2023) argue that healthcare teams–and by extension, other high-stakes professional teams–often rely on rigid scopes of practice. However, true resilience requires a fluidity of roles during disruptive events, similar to how social insects dynamically reallocate tasks in response to hive threats. The IBSRF suggests that young professionals must be trained not just in technical skills, but in</w:t>
      </w:r>
      <w:r>
        <w:t xml:space="preserve"> </w:t>
      </w:r>
      <w:r>
        <w:t xml:space="preserve">“</w:t>
      </w:r>
      <w:r>
        <w:t xml:space="preserve">relational signaling</w:t>
      </w:r>
      <w:r>
        <w:t xml:space="preserve">”</w:t>
      </w:r>
      <w:r>
        <w:t xml:space="preserve">–the ability to communicate stress levels and capacity limits to teammates effectively, thereby triggering collective support mechanisms (Ekayani, 2025).</w:t>
      </w:r>
    </w:p>
    <w:p>
      <w:pPr>
        <w:pStyle w:val="Heading4"/>
      </w:pPr>
      <w:bookmarkStart w:id="146" w:name="X9e8ecf0362c66c4253ae8313458862dc2292b3e"/>
      <w:r>
        <w:t xml:space="preserve">4.1.2.3 The Systemic Environment: Organizational Structuration</w:t>
      </w:r>
      <w:bookmarkEnd w:id="146"/>
    </w:p>
    <w:p>
      <w:pPr>
        <w:pStyle w:val="FirstParagraph"/>
      </w:pPr>
      <w:r>
        <w:t xml:space="preserve">The outermost layer concerns the organizational system. Resilience cannot be sustained if the structural environment actively depletes resources faster than they can be replenished. This layer integrates the NIOSH</w:t>
      </w:r>
      <w:r>
        <w:t xml:space="preserve"> </w:t>
      </w:r>
      <w:r>
        <w:t xml:space="preserve">“</w:t>
      </w:r>
      <w:r>
        <w:t xml:space="preserve">Total Worker Health</w:t>
      </w:r>
      <w:r>
        <w:t xml:space="preserve">”</w:t>
      </w:r>
      <w:r>
        <w:t xml:space="preserve"> </w:t>
      </w:r>
      <w:r>
        <w:t xml:space="preserve">approach, which prioritizes the elimination of workplace hazards over merely treating their effects (CDC, 2025).</w:t>
      </w:r>
    </w:p>
    <w:p>
      <w:pPr>
        <w:pStyle w:val="BodyText"/>
      </w:pPr>
      <w:r>
        <w:t xml:space="preserve">According to Al-Qasos et al. (Al-Qasos et al., 2025), Human Resource Management (HRM) practices play a important role in</w:t>
      </w:r>
      <w:r>
        <w:t xml:space="preserve"> </w:t>
      </w:r>
      <w:r>
        <w:t xml:space="preserve">“</w:t>
      </w:r>
      <w:r>
        <w:t xml:space="preserve">structuration</w:t>
      </w:r>
      <w:r>
        <w:t xml:space="preserve">”</w:t>
      </w:r>
      <w:r>
        <w:t xml:space="preserve">–the process by which organizational structures shape employee behavior and vice versa. The framework argues that organizational resilience is not merely about financial stability or strategic pivots (MIT, 2025), but about creating a</w:t>
      </w:r>
      <w:r>
        <w:t xml:space="preserve"> </w:t>
      </w:r>
      <w:r>
        <w:t xml:space="preserve">“</w:t>
      </w:r>
      <w:r>
        <w:t xml:space="preserve">psychosocial safety climate.</w:t>
      </w:r>
      <w:r>
        <w:t xml:space="preserve">”</w:t>
      </w:r>
      <w:r>
        <w:t xml:space="preserve"> </w:t>
      </w:r>
      <w:r>
        <w:t xml:space="preserve">This involves aligning job demands with available resources and ensuring that performance metrics do not inadvertently punish resilient behaviors (e.g., taking time for recovery). For the</w:t>
      </w:r>
      <w:r>
        <w:t xml:space="preserve"> </w:t>
      </w:r>
      <w:r>
        <w:t xml:space="preserve">“</w:t>
      </w:r>
      <w:r>
        <w:t xml:space="preserve">sandwich generation</w:t>
      </w:r>
      <w:r>
        <w:t xml:space="preserve">”</w:t>
      </w:r>
      <w:r>
        <w:t xml:space="preserve"> </w:t>
      </w:r>
      <w:r>
        <w:t xml:space="preserve">of workers–those caring for both children and aging parents–this systemic support is the primary determinant of whether they remain in the workforce or exit due to exhaustion (Jayus et al., 2025).</w:t>
      </w:r>
    </w:p>
    <w:p>
      <w:pPr>
        <w:pStyle w:val="Heading3"/>
      </w:pPr>
      <w:bookmarkStart w:id="147" w:name="interaction-effects"/>
      <w:r>
        <w:t xml:space="preserve">4.1.3 Interaction Effects</w:t>
      </w:r>
      <w:bookmarkEnd w:id="147"/>
    </w:p>
    <w:p>
      <w:pPr>
        <w:pStyle w:val="FirstParagraph"/>
      </w:pPr>
      <w:r>
        <w:t xml:space="preserve">The power of the IBSRF lies in the interaction between these layers. A young professional with high individual adaptability (Layer 1) will still burn out if placed in a toxic team (Layer 2) or a rigid organization (Layer 3). Conversely, a supportive organization may fail to retain talent if individuals lack the fundamental coping mechanisms to manage unavoidable stress.</w:t>
      </w:r>
    </w:p>
    <w:p>
      <w:pPr>
        <w:pStyle w:val="BodyText"/>
      </w:pPr>
      <w:r>
        <w:t xml:space="preserve">The framework proposes that successful resilience interventions must target at least two layers simultaneously. For example, a training program on drug prevention and character building for youth (Muhammadong et al., 2025) addresses the individual layer but is most effective when combined with community-based social support interventions (Ekayani, 2025). Similarly, implementing flexible work policies (Systemic) must be paired with training managers to support those policies without stigma (Relational).</w:t>
      </w:r>
    </w:p>
    <w:p>
      <w:pPr>
        <w:pStyle w:val="Heading2"/>
      </w:pPr>
      <w:bookmarkStart w:id="148" w:name="X1a528fc7245a19b4f2d52e95a8618cb6ec540fe"/>
      <w:r>
        <w:t xml:space="preserve">4.2 Appendix B: Intervention Protocols and Evaluation Metrics</w:t>
      </w:r>
      <w:bookmarkEnd w:id="148"/>
    </w:p>
    <w:p>
      <w:pPr>
        <w:pStyle w:val="Heading3"/>
      </w:pPr>
      <w:bookmarkStart w:id="149" w:name="standardized-intervention-protocols"/>
      <w:r>
        <w:t xml:space="preserve">4.2.1 Standardized Intervention Protocols</w:t>
      </w:r>
      <w:bookmarkEnd w:id="149"/>
    </w:p>
    <w:p>
      <w:pPr>
        <w:pStyle w:val="FirstParagraph"/>
      </w:pPr>
      <w:r>
        <w:t xml:space="preserve">Based on the literature review, this appendix outlines three evidence-based intervention protocols designed to enhance resilience among early-career professionals. These protocols move beyond generic</w:t>
      </w:r>
      <w:r>
        <w:t xml:space="preserve"> </w:t>
      </w:r>
      <w:r>
        <w:t xml:space="preserve">“</w:t>
      </w:r>
      <w:r>
        <w:t xml:space="preserve">wellness</w:t>
      </w:r>
      <w:r>
        <w:t xml:space="preserve">”</w:t>
      </w:r>
      <w:r>
        <w:t xml:space="preserve"> </w:t>
      </w:r>
      <w:r>
        <w:t xml:space="preserve">programs to target specific mechanisms of adaptability and recovery.</w:t>
      </w:r>
    </w:p>
    <w:tbl>
      <w:tblPr>
        <w:tblStyle w:val="Table"/>
        <w:tblW w:type="pct" w:w="5000"/>
        <w:tblLook w:firstRow="1"/>
        <w:tblLayout w:type="autofit"/>
      </w:tblPr>
      <w:tblGrid>
        <w:gridCol w:w="1650"/>
        <w:gridCol w:w="1980"/>
        <w:gridCol w:w="2310"/>
        <w:gridCol w:w="1980"/>
      </w:tblGrid>
      <w:tr>
        <w:trPr>
          <w:cnfStyle w:firstRow="1"/>
        </w:trPr>
        <w:tc>
          <w:tcPr>
            <w:tcBorders>
              <w:bottom w:val="single"/>
            </w:tcBorders>
            <w:vAlign w:val="bottom"/>
            <w:noWrap/>
          </w:tcPr>
          <w:p>
            <w:pPr>
              <w:pStyle w:val="Compact"/>
              <w:spacing w:before="40" w:after="40"/>
              <w:jc w:val="left"/>
            </w:pPr>
            <w:r>
              <w:rPr>
                <w:sz w:val="18"/>
              </w:rPr>
              <w:t xml:space="preserve">Protocol Type</w:t>
            </w:r>
          </w:p>
        </w:tc>
        <w:tc>
          <w:tcPr>
            <w:tcBorders>
              <w:bottom w:val="single"/>
            </w:tcBorders>
            <w:vAlign w:val="bottom"/>
          </w:tcPr>
          <w:p>
            <w:pPr>
              <w:pStyle w:val="Compact"/>
              <w:spacing w:before="40" w:after="40"/>
              <w:jc w:val="left"/>
            </w:pPr>
            <w:r>
              <w:rPr>
                <w:sz w:val="18"/>
              </w:rPr>
              <w:t xml:space="preserve">Target Mechanism</w:t>
            </w:r>
          </w:p>
        </w:tc>
        <w:tc>
          <w:tcPr>
            <w:tcBorders>
              <w:bottom w:val="single"/>
            </w:tcBorders>
            <w:vAlign w:val="bottom"/>
          </w:tcPr>
          <w:p>
            <w:pPr>
              <w:pStyle w:val="Compact"/>
              <w:spacing w:before="40" w:after="40"/>
              <w:jc w:val="left"/>
            </w:pPr>
            <w:r>
              <w:rPr>
                <w:sz w:val="18"/>
              </w:rPr>
              <w:t xml:space="preserve">Primary Methodology</w:t>
            </w:r>
          </w:p>
        </w:tc>
        <w:tc>
          <w:tcPr>
            <w:tcBorders>
              <w:bottom w:val="single"/>
            </w:tcBorders>
            <w:vAlign w:val="bottom"/>
          </w:tcPr>
          <w:p>
            <w:pPr>
              <w:pStyle w:val="Compact"/>
              <w:spacing w:before="40" w:after="40"/>
              <w:jc w:val="left"/>
            </w:pPr>
            <w:r>
              <w:rPr>
                <w:sz w:val="18"/>
              </w:rPr>
              <w:t xml:space="preserve">Expected Outcome</w:t>
            </w:r>
          </w:p>
        </w:tc>
      </w:tr>
      <w:tr>
        <w:tc>
          <w:tcPr>
            <w:noWrap/>
          </w:tcPr>
          <w:p>
            <w:pPr>
              <w:pStyle w:val="Compact"/>
              <w:spacing w:before="40" w:after="40"/>
              <w:jc w:val="left"/>
            </w:pPr>
            <w:r>
              <w:rPr>
                <w:sz w:val="18"/>
              </w:rPr>
              <w:t xml:space="preserve">Cognitive</w:t>
            </w:r>
          </w:p>
        </w:tc>
        <w:tc>
          <w:tcPr/>
          <w:p>
            <w:pPr>
              <w:pStyle w:val="Compact"/>
              <w:spacing w:before="40" w:after="40"/>
              <w:jc w:val="left"/>
            </w:pPr>
            <w:r>
              <w:rPr>
                <w:sz w:val="18"/>
              </w:rPr>
              <w:t xml:space="preserve">Emotional Regulation</w:t>
            </w:r>
          </w:p>
        </w:tc>
        <w:tc>
          <w:tcPr/>
          <w:p>
            <w:pPr>
              <w:pStyle w:val="Compact"/>
              <w:spacing w:before="40" w:after="40"/>
              <w:jc w:val="left"/>
            </w:pPr>
            <w:r>
              <w:rPr>
                <w:sz w:val="18"/>
              </w:rPr>
              <w:t xml:space="preserve">Mindfulness Training</w:t>
            </w:r>
          </w:p>
        </w:tc>
        <w:tc>
          <w:tcPr/>
          <w:p>
            <w:pPr>
              <w:pStyle w:val="Compact"/>
              <w:spacing w:before="40" w:after="40"/>
              <w:jc w:val="left"/>
            </w:pPr>
            <w:r>
              <w:rPr>
                <w:sz w:val="18"/>
              </w:rPr>
              <w:t xml:space="preserve">Reduced anxiety (Panjwani, 2022)</w:t>
            </w:r>
          </w:p>
        </w:tc>
      </w:tr>
      <w:tr>
        <w:tc>
          <w:tcPr>
            <w:noWrap/>
          </w:tcPr>
          <w:p>
            <w:pPr>
              <w:pStyle w:val="Compact"/>
              <w:spacing w:before="40" w:after="40"/>
              <w:jc w:val="left"/>
            </w:pPr>
            <w:r>
              <w:rPr>
                <w:sz w:val="18"/>
              </w:rPr>
              <w:t xml:space="preserve">Vocational</w:t>
            </w:r>
          </w:p>
        </w:tc>
        <w:tc>
          <w:tcPr/>
          <w:p>
            <w:pPr>
              <w:pStyle w:val="Compact"/>
              <w:spacing w:before="40" w:after="40"/>
              <w:jc w:val="left"/>
            </w:pPr>
            <w:r>
              <w:rPr>
                <w:sz w:val="18"/>
              </w:rPr>
              <w:t xml:space="preserve">Career Identity</w:t>
            </w:r>
          </w:p>
        </w:tc>
        <w:tc>
          <w:tcPr/>
          <w:p>
            <w:pPr>
              <w:pStyle w:val="Compact"/>
              <w:spacing w:before="40" w:after="40"/>
              <w:jc w:val="left"/>
            </w:pPr>
            <w:r>
              <w:rPr>
                <w:sz w:val="18"/>
              </w:rPr>
              <w:t xml:space="preserve">Life Design Counseling</w:t>
            </w:r>
          </w:p>
        </w:tc>
        <w:tc>
          <w:tcPr/>
          <w:p>
            <w:pPr>
              <w:pStyle w:val="Compact"/>
              <w:spacing w:before="40" w:after="40"/>
              <w:jc w:val="left"/>
            </w:pPr>
            <w:r>
              <w:rPr>
                <w:sz w:val="18"/>
              </w:rPr>
              <w:t xml:space="preserve">Increased adaptability (Bimrose &amp; Hearne, 2012)</w:t>
            </w:r>
          </w:p>
        </w:tc>
      </w:tr>
      <w:tr>
        <w:tc>
          <w:tcPr>
            <w:noWrap/>
          </w:tcPr>
          <w:p>
            <w:pPr>
              <w:pStyle w:val="Compact"/>
              <w:spacing w:before="40" w:after="40"/>
              <w:jc w:val="left"/>
            </w:pPr>
            <w:r>
              <w:rPr>
                <w:sz w:val="18"/>
              </w:rPr>
              <w:t xml:space="preserve">Structural</w:t>
            </w:r>
          </w:p>
        </w:tc>
        <w:tc>
          <w:tcPr/>
          <w:p>
            <w:pPr>
              <w:pStyle w:val="Compact"/>
              <w:spacing w:before="40" w:after="40"/>
              <w:jc w:val="left"/>
            </w:pPr>
            <w:r>
              <w:rPr>
                <w:sz w:val="18"/>
              </w:rPr>
              <w:t xml:space="preserve">Role Clarity</w:t>
            </w:r>
          </w:p>
        </w:tc>
        <w:tc>
          <w:tcPr/>
          <w:p>
            <w:pPr>
              <w:pStyle w:val="Compact"/>
              <w:spacing w:before="40" w:after="40"/>
              <w:jc w:val="left"/>
            </w:pPr>
            <w:r>
              <w:rPr>
                <w:sz w:val="18"/>
              </w:rPr>
              <w:t xml:space="preserve">Job Crafting/HRM Alignment</w:t>
            </w:r>
          </w:p>
        </w:tc>
        <w:tc>
          <w:tcPr/>
          <w:p>
            <w:pPr>
              <w:pStyle w:val="Compact"/>
              <w:spacing w:before="40" w:after="40"/>
              <w:jc w:val="left"/>
            </w:pPr>
            <w:r>
              <w:rPr>
                <w:sz w:val="18"/>
              </w:rPr>
              <w:t xml:space="preserve">Improved coping (Al-Qasos et al., 2025)</w:t>
            </w:r>
          </w:p>
        </w:tc>
      </w:tr>
      <w:tr>
        <w:tc>
          <w:tcPr>
            <w:noWrap/>
          </w:tcPr>
          <w:p>
            <w:pPr>
              <w:pStyle w:val="Compact"/>
              <w:spacing w:before="40" w:after="40"/>
              <w:jc w:val="left"/>
            </w:pPr>
            <w:r>
              <w:rPr>
                <w:sz w:val="18"/>
              </w:rPr>
              <w:t xml:space="preserve">Social</w:t>
            </w:r>
          </w:p>
        </w:tc>
        <w:tc>
          <w:tcPr/>
          <w:p>
            <w:pPr>
              <w:pStyle w:val="Compact"/>
              <w:spacing w:before="40" w:after="40"/>
              <w:jc w:val="left"/>
            </w:pPr>
            <w:r>
              <w:rPr>
                <w:sz w:val="18"/>
              </w:rPr>
              <w:t xml:space="preserve">Support Networks</w:t>
            </w:r>
          </w:p>
        </w:tc>
        <w:tc>
          <w:tcPr/>
          <w:p>
            <w:pPr>
              <w:pStyle w:val="Compact"/>
              <w:spacing w:before="40" w:after="40"/>
              <w:jc w:val="left"/>
            </w:pPr>
            <w:r>
              <w:rPr>
                <w:sz w:val="18"/>
              </w:rPr>
              <w:t xml:space="preserve">Community Group Intervention</w:t>
            </w:r>
          </w:p>
        </w:tc>
        <w:tc>
          <w:tcPr/>
          <w:p>
            <w:pPr>
              <w:pStyle w:val="Compact"/>
              <w:spacing w:before="40" w:after="40"/>
              <w:jc w:val="left"/>
            </w:pPr>
            <w:r>
              <w:rPr>
                <w:sz w:val="18"/>
              </w:rPr>
              <w:t xml:space="preserve">Enhanced belonging (Ekayani, 2025)</w:t>
            </w:r>
          </w:p>
        </w:tc>
      </w:tr>
    </w:tbl>
    <w:p>
      <w:pPr>
        <w:pStyle w:val="BodyText"/>
      </w:pPr>
      <w:r>
        <w:rPr>
          <w:i/>
        </w:rPr>
        <w:t xml:space="preserve">Table B1: Taxonomy of Resilience Interventions.</w:t>
      </w:r>
    </w:p>
    <w:p>
      <w:pPr>
        <w:pStyle w:val="Heading4"/>
      </w:pPr>
      <w:bookmarkStart w:id="150" w:name="Xd9b81b087fc86085592c0576a76541fc150a3ce"/>
      <w:r>
        <w:t xml:space="preserve">4.2.1.1 The Cognitive-Behavioral Protocol: Mindfulness and Character</w:t>
      </w:r>
      <w:bookmarkEnd w:id="150"/>
    </w:p>
    <w:p>
      <w:pPr>
        <w:pStyle w:val="FirstParagraph"/>
      </w:pPr>
      <w:r>
        <w:t xml:space="preserve">This protocol focuses on the internal regulation of stress. Panjwani (Panjwani, 2022) demonstrates that mindfulness interventions are highly effective for professionals in high-stress environments, such as mental health care. The protocol involves structured sessions that train attention regulation and non-judgmental awareness.</w:t>
      </w:r>
    </w:p>
    <w:p>
      <w:pPr>
        <w:pStyle w:val="BodyText"/>
      </w:pPr>
      <w:r>
        <w:t xml:space="preserve">Additionally, for younger demographics entering the workforce, foundational character building is essential. Muhammadong et al. (Muhammadong et al., 2025) highlight the utility of participatory approaches, such as interactive seminars and focus group discussions, in strengthening moral character and resilience against specific threats like substance abuse. While their study focused on Muslim youth, the pedagogical approach of integrating value-based education with resilience training is universally applicable. The protocol recommends a 6-8 week</w:t>
      </w:r>
      <w:r>
        <w:t xml:space="preserve"> </w:t>
      </w:r>
      <w:r>
        <w:t xml:space="preserve">“</w:t>
      </w:r>
      <w:r>
        <w:t xml:space="preserve">onboarding</w:t>
      </w:r>
      <w:r>
        <w:t xml:space="preserve">”</w:t>
      </w:r>
      <w:r>
        <w:t xml:space="preserve"> </w:t>
      </w:r>
      <w:r>
        <w:t xml:space="preserve">phase where technical training is interspersed with these psychological fortification modules.</w:t>
      </w:r>
    </w:p>
    <w:p>
      <w:pPr>
        <w:pStyle w:val="Heading4"/>
      </w:pPr>
      <w:bookmarkStart w:id="151" w:name="X20839a42cc3174224b57fe3a0f7a250c3247ba7"/>
      <w:r>
        <w:t xml:space="preserve">4.2.1.2 The Vocational Protocol: Career Adaptability Training</w:t>
      </w:r>
      <w:bookmarkEnd w:id="151"/>
    </w:p>
    <w:p>
      <w:pPr>
        <w:pStyle w:val="FirstParagraph"/>
      </w:pPr>
      <w:r>
        <w:t xml:space="preserve">This protocol addresses the</w:t>
      </w:r>
      <w:r>
        <w:t xml:space="preserve"> </w:t>
      </w:r>
      <w:r>
        <w:t xml:space="preserve">“</w:t>
      </w:r>
      <w:r>
        <w:t xml:space="preserve">career</w:t>
      </w:r>
      <w:r>
        <w:t xml:space="preserve">”</w:t>
      </w:r>
      <w:r>
        <w:t xml:space="preserve"> </w:t>
      </w:r>
      <w:r>
        <w:t xml:space="preserve">aspect of the young professional’s life. Drawing from Bimrose and Hearne (Bimrose &amp; Hearne, 2012) and Glavin et al. (Glavin et al., 2017), this intervention uses</w:t>
      </w:r>
      <w:r>
        <w:t xml:space="preserve"> </w:t>
      </w:r>
      <w:r>
        <w:t xml:space="preserve">“</w:t>
      </w:r>
      <w:r>
        <w:t xml:space="preserve">Life Design Counseling.</w:t>
      </w:r>
      <w:r>
        <w:t xml:space="preserve">”</w:t>
      </w:r>
      <w:r>
        <w:t xml:space="preserve"> </w:t>
      </w:r>
      <w:r>
        <w:t xml:space="preserve">Unlike traditional career planning, which assumes a linear path, Life Design encourages professionals to view their career as a series of adaptive transitions.</w:t>
      </w:r>
    </w:p>
    <w:p>
      <w:pPr>
        <w:pStyle w:val="BodyText"/>
      </w:pPr>
      <w:r>
        <w:t xml:space="preserve">The protocol uses the</w:t>
      </w:r>
      <w:r>
        <w:t xml:space="preserve"> </w:t>
      </w:r>
      <w:r>
        <w:t xml:space="preserve">“</w:t>
      </w:r>
      <w:r>
        <w:t xml:space="preserve">C-A-RE</w:t>
      </w:r>
      <w:r>
        <w:t xml:space="preserve">”</w:t>
      </w:r>
      <w:r>
        <w:t xml:space="preserve"> </w:t>
      </w:r>
      <w:r>
        <w:t xml:space="preserve">module (Stress, Career Adaptability, and Career Resilience), which has been validated for reliability in populations facing dual-role conflicts, such as the sandwich generation (Jayus et al., 2025). Participants engage in narrative exercises to reconstruct their professional identity in response to setbacks. This method has proven effective in transforming</w:t>
      </w:r>
      <w:r>
        <w:t xml:space="preserve"> </w:t>
      </w:r>
      <w:r>
        <w:t xml:space="preserve">“</w:t>
      </w:r>
      <w:r>
        <w:t xml:space="preserve">passive endurance</w:t>
      </w:r>
      <w:r>
        <w:t xml:space="preserve">”</w:t>
      </w:r>
      <w:r>
        <w:t xml:space="preserve"> </w:t>
      </w:r>
      <w:r>
        <w:t xml:space="preserve">into</w:t>
      </w:r>
      <w:r>
        <w:t xml:space="preserve"> </w:t>
      </w:r>
      <w:r>
        <w:t xml:space="preserve">“</w:t>
      </w:r>
      <w:r>
        <w:t xml:space="preserve">active adaptability,</w:t>
      </w:r>
      <w:r>
        <w:t xml:space="preserve">”</w:t>
      </w:r>
      <w:r>
        <w:t xml:space="preserve"> </w:t>
      </w:r>
      <w:r>
        <w:t xml:space="preserve">allowing employees to navigate the VUCA environment with greater agency.</w:t>
      </w:r>
    </w:p>
    <w:p>
      <w:pPr>
        <w:pStyle w:val="Heading4"/>
      </w:pPr>
      <w:bookmarkStart w:id="152" w:name="X681385ad70b273f0c3d524971c1c49787ce81d6"/>
      <w:r>
        <w:t xml:space="preserve">4.2.1.3 The Structural Protocol: Organizational Redesign</w:t>
      </w:r>
      <w:bookmarkEnd w:id="152"/>
    </w:p>
    <w:p>
      <w:pPr>
        <w:pStyle w:val="FirstParagraph"/>
      </w:pPr>
      <w:r>
        <w:t xml:space="preserve">Recognizing that individual interventions are insufficient, this protocol targets the organizational context. It aligns with the NIOSH Total Worker Health® program (CDC, 2025), emphasizing the integration of protection from work-related safety and health hazards with promotion of injury and illness prevention efforts.</w:t>
      </w:r>
    </w:p>
    <w:p>
      <w:pPr>
        <w:pStyle w:val="BodyText"/>
      </w:pPr>
      <w:r>
        <w:t xml:space="preserve">Key activities include</w:t>
      </w:r>
      <w:r>
        <w:t xml:space="preserve"> </w:t>
      </w:r>
      <w:r>
        <w:t xml:space="preserve">“</w:t>
      </w:r>
      <w:r>
        <w:t xml:space="preserve">Job Crafting</w:t>
      </w:r>
      <w:r>
        <w:t xml:space="preserve">”</w:t>
      </w:r>
      <w:r>
        <w:t xml:space="preserve"> </w:t>
      </w:r>
      <w:r>
        <w:t xml:space="preserve">workshops, where employees and managers collaboratively redesign job roles to better fit the employee’s strengths and the organization’s needs. This is supported by HRM practices that reinforce positive coping behaviors rather than maladaptive presenteeism (Al-Qasos et al., 2025). For high-stakes professions like police work, systematic reviews indicate that resilience training must be embedded in the operational culture rather than treated as a remedial measure (Moreno et al., 2024).</w:t>
      </w:r>
    </w:p>
    <w:p>
      <w:pPr>
        <w:pStyle w:val="Heading3"/>
      </w:pPr>
      <w:bookmarkStart w:id="153" w:name="evaluation-metrics-and-assessment-tools"/>
      <w:r>
        <w:t xml:space="preserve">4.2.2 Evaluation Metrics and Assessment Tools</w:t>
      </w:r>
      <w:bookmarkEnd w:id="153"/>
    </w:p>
    <w:p>
      <w:pPr>
        <w:pStyle w:val="FirstParagraph"/>
      </w:pPr>
      <w:r>
        <w:t xml:space="preserve">To ensure the efficacy of these interventions, organizations must employ rigorous measurement tools. The following metrics are recommended based on the cited literature.</w:t>
      </w:r>
    </w:p>
    <w:tbl>
      <w:tblPr>
        <w:tblStyle w:val="Table"/>
        <w:tblW w:type="pct" w:w="5000"/>
        <w:tblLook w:firstRow="1"/>
        <w:tblLayout w:type="autofit"/>
      </w:tblPr>
      <w:tblGrid>
        <w:gridCol w:w="1885"/>
        <w:gridCol w:w="2262"/>
        <w:gridCol w:w="2137"/>
        <w:gridCol w:w="1634"/>
      </w:tblGrid>
      <w:tr>
        <w:trPr>
          <w:cnfStyle w:firstRow="1"/>
        </w:trPr>
        <w:tc>
          <w:tcPr>
            <w:tcBorders>
              <w:bottom w:val="single"/>
            </w:tcBorders>
            <w:vAlign w:val="bottom"/>
            <w:noWrap/>
          </w:tcPr>
          <w:p>
            <w:pPr>
              <w:pStyle w:val="Compact"/>
              <w:spacing w:before="40" w:after="40"/>
              <w:jc w:val="left"/>
            </w:pPr>
            <w:r>
              <w:rPr>
                <w:sz w:val="18"/>
              </w:rPr>
              <w:t xml:space="preserve">Metric Domain</w:t>
            </w:r>
          </w:p>
        </w:tc>
        <w:tc>
          <w:tcPr>
            <w:tcBorders>
              <w:bottom w:val="single"/>
            </w:tcBorders>
            <w:vAlign w:val="bottom"/>
          </w:tcPr>
          <w:p>
            <w:pPr>
              <w:pStyle w:val="Compact"/>
              <w:spacing w:before="40" w:after="40"/>
              <w:jc w:val="left"/>
            </w:pPr>
            <w:r>
              <w:rPr>
                <w:sz w:val="18"/>
              </w:rPr>
              <w:t xml:space="preserve">Recommended Tool</w:t>
            </w:r>
          </w:p>
        </w:tc>
        <w:tc>
          <w:tcPr>
            <w:tcBorders>
              <w:bottom w:val="single"/>
            </w:tcBorders>
            <w:vAlign w:val="bottom"/>
          </w:tcPr>
          <w:p>
            <w:pPr>
              <w:pStyle w:val="Compact"/>
              <w:spacing w:before="40" w:after="40"/>
              <w:jc w:val="left"/>
            </w:pPr>
            <w:r>
              <w:rPr>
                <w:sz w:val="18"/>
              </w:rPr>
              <w:t xml:space="preserve">Source Citation</w:t>
            </w:r>
          </w:p>
        </w:tc>
        <w:tc>
          <w:tcPr>
            <w:tcBorders>
              <w:bottom w:val="single"/>
            </w:tcBorders>
            <w:vAlign w:val="bottom"/>
          </w:tcPr>
          <w:p>
            <w:pPr>
              <w:pStyle w:val="Compact"/>
              <w:spacing w:before="40" w:after="40"/>
              <w:jc w:val="left"/>
            </w:pPr>
            <w:r>
              <w:rPr>
                <w:sz w:val="18"/>
              </w:rPr>
              <w:t xml:space="preserve">Application</w:t>
            </w:r>
          </w:p>
        </w:tc>
      </w:tr>
      <w:tr>
        <w:tc>
          <w:tcPr>
            <w:noWrap/>
          </w:tcPr>
          <w:p>
            <w:pPr>
              <w:pStyle w:val="Compact"/>
              <w:spacing w:before="40" w:after="40"/>
              <w:jc w:val="left"/>
            </w:pPr>
            <w:r>
              <w:rPr>
                <w:sz w:val="18"/>
              </w:rPr>
              <w:t xml:space="preserve">Job Stress</w:t>
            </w:r>
          </w:p>
        </w:tc>
        <w:tc>
          <w:tcPr/>
          <w:p>
            <w:pPr>
              <w:pStyle w:val="Compact"/>
              <w:spacing w:before="40" w:after="40"/>
              <w:jc w:val="left"/>
            </w:pPr>
            <w:r>
              <w:rPr>
                <w:sz w:val="18"/>
              </w:rPr>
              <w:t xml:space="preserve">HSE Management Standards Tool</w:t>
            </w:r>
          </w:p>
        </w:tc>
        <w:tc>
          <w:tcPr/>
          <w:p>
            <w:pPr>
              <w:pStyle w:val="Compact"/>
              <w:spacing w:before="40" w:after="40"/>
              <w:jc w:val="left"/>
            </w:pPr>
            <w:r>
              <w:rPr>
                <w:sz w:val="18"/>
              </w:rPr>
              <w:t xml:space="preserve">(Ageel &amp; Shbeer, 2022)</w:t>
            </w:r>
          </w:p>
        </w:tc>
        <w:tc>
          <w:tcPr/>
          <w:p>
            <w:pPr>
              <w:pStyle w:val="Compact"/>
              <w:spacing w:before="40" w:after="40"/>
              <w:jc w:val="left"/>
            </w:pPr>
            <w:r>
              <w:rPr>
                <w:sz w:val="18"/>
              </w:rPr>
              <w:t xml:space="preserve">Team/Dept Assessment</w:t>
            </w:r>
          </w:p>
        </w:tc>
      </w:tr>
      <w:tr>
        <w:tc>
          <w:tcPr>
            <w:noWrap/>
          </w:tcPr>
          <w:p>
            <w:pPr>
              <w:pStyle w:val="Compact"/>
              <w:spacing w:before="40" w:after="40"/>
              <w:jc w:val="left"/>
            </w:pPr>
            <w:r>
              <w:rPr>
                <w:sz w:val="18"/>
              </w:rPr>
              <w:t xml:space="preserve">Adaptability</w:t>
            </w:r>
          </w:p>
        </w:tc>
        <w:tc>
          <w:tcPr/>
          <w:p>
            <w:pPr>
              <w:pStyle w:val="Compact"/>
              <w:spacing w:before="40" w:after="40"/>
              <w:jc w:val="left"/>
            </w:pPr>
            <w:r>
              <w:rPr>
                <w:sz w:val="18"/>
              </w:rPr>
              <w:t xml:space="preserve">C-A-RE Module Scale</w:t>
            </w:r>
          </w:p>
        </w:tc>
        <w:tc>
          <w:tcPr/>
          <w:p>
            <w:pPr>
              <w:pStyle w:val="Compact"/>
              <w:spacing w:before="40" w:after="40"/>
              <w:jc w:val="left"/>
            </w:pPr>
            <w:r>
              <w:rPr>
                <w:sz w:val="18"/>
              </w:rPr>
              <w:t xml:space="preserve">(Jayus et al., 2025)</w:t>
            </w:r>
          </w:p>
        </w:tc>
        <w:tc>
          <w:tcPr/>
          <w:p>
            <w:pPr>
              <w:pStyle w:val="Compact"/>
              <w:spacing w:before="40" w:after="40"/>
              <w:jc w:val="left"/>
            </w:pPr>
            <w:r>
              <w:rPr>
                <w:sz w:val="18"/>
              </w:rPr>
              <w:t xml:space="preserve">Individual Development</w:t>
            </w:r>
          </w:p>
        </w:tc>
      </w:tr>
      <w:tr>
        <w:tc>
          <w:tcPr>
            <w:noWrap/>
          </w:tcPr>
          <w:p>
            <w:pPr>
              <w:pStyle w:val="Compact"/>
              <w:spacing w:before="40" w:after="40"/>
              <w:jc w:val="left"/>
            </w:pPr>
            <w:r>
              <w:rPr>
                <w:sz w:val="18"/>
              </w:rPr>
              <w:t xml:space="preserve">Mental Health</w:t>
            </w:r>
          </w:p>
        </w:tc>
        <w:tc>
          <w:tcPr/>
          <w:p>
            <w:pPr>
              <w:pStyle w:val="Compact"/>
              <w:spacing w:before="40" w:after="40"/>
              <w:jc w:val="left"/>
            </w:pPr>
            <w:r>
              <w:rPr>
                <w:sz w:val="18"/>
              </w:rPr>
              <w:t xml:space="preserve">General Health Questionnaire</w:t>
            </w:r>
          </w:p>
        </w:tc>
        <w:tc>
          <w:tcPr/>
          <w:p>
            <w:pPr>
              <w:pStyle w:val="Compact"/>
              <w:spacing w:before="40" w:after="40"/>
              <w:jc w:val="left"/>
            </w:pPr>
            <w:r>
              <w:rPr>
                <w:sz w:val="18"/>
              </w:rPr>
              <w:t xml:space="preserve">(Marianggodo et al., 2025)</w:t>
            </w:r>
          </w:p>
        </w:tc>
        <w:tc>
          <w:tcPr/>
          <w:p>
            <w:pPr>
              <w:pStyle w:val="Compact"/>
              <w:spacing w:before="40" w:after="40"/>
              <w:jc w:val="left"/>
            </w:pPr>
            <w:r>
              <w:rPr>
                <w:sz w:val="18"/>
              </w:rPr>
              <w:t xml:space="preserve">Health Surveillance</w:t>
            </w:r>
          </w:p>
        </w:tc>
      </w:tr>
      <w:tr>
        <w:tc>
          <w:tcPr>
            <w:noWrap/>
          </w:tcPr>
          <w:p>
            <w:pPr>
              <w:pStyle w:val="Compact"/>
              <w:spacing w:before="40" w:after="40"/>
              <w:jc w:val="left"/>
            </w:pPr>
            <w:r>
              <w:rPr>
                <w:sz w:val="18"/>
              </w:rPr>
              <w:t xml:space="preserve">Org. Resilience</w:t>
            </w:r>
          </w:p>
        </w:tc>
        <w:tc>
          <w:tcPr/>
          <w:p>
            <w:pPr>
              <w:pStyle w:val="Compact"/>
              <w:spacing w:before="40" w:after="40"/>
              <w:jc w:val="left"/>
            </w:pPr>
            <w:r>
              <w:rPr>
                <w:sz w:val="18"/>
              </w:rPr>
              <w:t xml:space="preserve">MIT Resilience Benchmarks</w:t>
            </w:r>
          </w:p>
        </w:tc>
        <w:tc>
          <w:tcPr/>
          <w:p>
            <w:pPr>
              <w:pStyle w:val="Compact"/>
              <w:spacing w:before="40" w:after="40"/>
              <w:jc w:val="left"/>
            </w:pPr>
            <w:r>
              <w:rPr>
                <w:sz w:val="18"/>
              </w:rPr>
              <w:t xml:space="preserve">(MIT, 2025)</w:t>
            </w:r>
          </w:p>
        </w:tc>
        <w:tc>
          <w:tcPr/>
          <w:p>
            <w:pPr>
              <w:pStyle w:val="Compact"/>
              <w:spacing w:before="40" w:after="40"/>
              <w:jc w:val="left"/>
            </w:pPr>
            <w:r>
              <w:rPr>
                <w:sz w:val="18"/>
              </w:rPr>
              <w:t xml:space="preserve">Strategic Review</w:t>
            </w:r>
          </w:p>
        </w:tc>
      </w:tr>
    </w:tbl>
    <w:p>
      <w:pPr>
        <w:pStyle w:val="BodyText"/>
      </w:pPr>
      <w:r>
        <w:rPr>
          <w:i/>
        </w:rPr>
        <w:t xml:space="preserve">Table B2: Recommended Assessment Instruments.</w:t>
      </w:r>
    </w:p>
    <w:p>
      <w:pPr>
        <w:pStyle w:val="Heading4"/>
      </w:pPr>
      <w:bookmarkStart w:id="154" w:name="Xcd3ce51eb818b47591028ef33c1e216b30982a9"/>
      <w:r>
        <w:t xml:space="preserve">4.2.2.1 Quantitative Assessment of Stress and Coping</w:t>
      </w:r>
      <w:bookmarkEnd w:id="154"/>
    </w:p>
    <w:p>
      <w:pPr>
        <w:pStyle w:val="FirstParagraph"/>
      </w:pPr>
      <w:r>
        <w:t xml:space="preserve">The Health and Safety Executive (HSE) Management Standards Indicator Tool is a primary instrument for assessing work-related stress. Ageel and Shbeer (Ageel &amp; Shbeer, 2022) utilized this tool to explore occupational stress among ICU nurses, demonstrating its utility in identifying specific stressors such as</w:t>
      </w:r>
      <w:r>
        <w:t xml:space="preserve"> </w:t>
      </w:r>
      <w:r>
        <w:t xml:space="preserve">“</w:t>
      </w:r>
      <w:r>
        <w:t xml:space="preserve">demand,</w:t>
      </w:r>
      <w:r>
        <w:t xml:space="preserve">”</w:t>
      </w:r>
      <w:r>
        <w:t xml:space="preserve"> </w:t>
      </w:r>
      <w:r>
        <w:t xml:space="preserve">“</w:t>
      </w:r>
      <w:r>
        <w:t xml:space="preserve">control,</w:t>
      </w:r>
      <w:r>
        <w:t xml:space="preserve">”</w:t>
      </w:r>
      <w:r>
        <w:t xml:space="preserve"> </w:t>
      </w:r>
      <w:r>
        <w:t xml:space="preserve">and</w:t>
      </w:r>
      <w:r>
        <w:t xml:space="preserve"> </w:t>
      </w:r>
      <w:r>
        <w:t xml:space="preserve">“</w:t>
      </w:r>
      <w:r>
        <w:t xml:space="preserve">peer support.</w:t>
      </w:r>
      <w:r>
        <w:t xml:space="preserve">”</w:t>
      </w:r>
      <w:r>
        <w:t xml:space="preserve"> </w:t>
      </w:r>
      <w:r>
        <w:t xml:space="preserve">For young professionals, this tool provides a baseline measurement of the</w:t>
      </w:r>
      <w:r>
        <w:t xml:space="preserve"> </w:t>
      </w:r>
      <w:r>
        <w:t xml:space="preserve">“</w:t>
      </w:r>
      <w:r>
        <w:t xml:space="preserve">psychosocial safety climate</w:t>
      </w:r>
      <w:r>
        <w:t xml:space="preserve">”</w:t>
      </w:r>
      <w:r>
        <w:t xml:space="preserve"> </w:t>
      </w:r>
      <w:r>
        <w:t xml:space="preserve">of their specific department.</w:t>
      </w:r>
    </w:p>
    <w:p>
      <w:pPr>
        <w:pStyle w:val="BodyText"/>
      </w:pPr>
      <w:r>
        <w:t xml:space="preserve">Complementing this is the quantitative assessment of</w:t>
      </w:r>
      <w:r>
        <w:t xml:space="preserve"> </w:t>
      </w:r>
      <w:r>
        <w:t xml:space="preserve">“</w:t>
      </w:r>
      <w:r>
        <w:t xml:space="preserve">Career Adaptability.</w:t>
      </w:r>
      <w:r>
        <w:t xml:space="preserve">”</w:t>
      </w:r>
      <w:r>
        <w:t xml:space="preserve"> </w:t>
      </w:r>
      <w:r>
        <w:t xml:space="preserve">The validation of the C-A-RE module provides a strong metric for measuring an individual’s readiness to cope with career changes (Jayus et al., 2025). By administering these scales pre- and post-intervention, organizations can empirically verify whether resilience training is translating into actual psychological capacity.</w:t>
      </w:r>
    </w:p>
    <w:p>
      <w:pPr>
        <w:pStyle w:val="Heading4"/>
      </w:pPr>
      <w:bookmarkStart w:id="155" w:name="qualitative-and-systematic-evaluation"/>
      <w:r>
        <w:t xml:space="preserve">4.2.2.2 Qualitative and Systematic Evaluation</w:t>
      </w:r>
      <w:bookmarkEnd w:id="155"/>
    </w:p>
    <w:p>
      <w:pPr>
        <w:pStyle w:val="FirstParagraph"/>
      </w:pPr>
      <w:r>
        <w:t xml:space="preserve">Beyond surveys, evaluation must include qualitative dimensions. Marianggodo et al. (Marianggodo et al., 2025) emphasize the importance of understanding the</w:t>
      </w:r>
      <w:r>
        <w:t xml:space="preserve"> </w:t>
      </w:r>
      <w:r>
        <w:t xml:space="preserve">“</w:t>
      </w:r>
      <w:r>
        <w:t xml:space="preserve">determinants</w:t>
      </w:r>
      <w:r>
        <w:t xml:space="preserve">”</w:t>
      </w:r>
      <w:r>
        <w:t xml:space="preserve"> </w:t>
      </w:r>
      <w:r>
        <w:t xml:space="preserve">of mental health, which often requires qualitative inquiry into the lived experience of employees. Focus groups and</w:t>
      </w:r>
      <w:r>
        <w:t xml:space="preserve"> </w:t>
      </w:r>
      <w:r>
        <w:t xml:space="preserve">“</w:t>
      </w:r>
      <w:r>
        <w:t xml:space="preserve">stay interviews</w:t>
      </w:r>
      <w:r>
        <w:t xml:space="preserve">”</w:t>
      </w:r>
      <w:r>
        <w:t xml:space="preserve"> </w:t>
      </w:r>
      <w:r>
        <w:t xml:space="preserve">can reveal how HRM practices are perceived versus how they are intended (Al-Qasos et al., 2025).</w:t>
      </w:r>
    </w:p>
    <w:p>
      <w:pPr>
        <w:pStyle w:val="BodyText"/>
      </w:pPr>
      <w:r>
        <w:t xml:space="preserve">Furthermore, organizations should be wary of</w:t>
      </w:r>
      <w:r>
        <w:t xml:space="preserve"> </w:t>
      </w:r>
      <w:r>
        <w:t xml:space="preserve">“</w:t>
      </w:r>
      <w:r>
        <w:t xml:space="preserve">neuro-mythconceptions</w:t>
      </w:r>
      <w:r>
        <w:t xml:space="preserve">”</w:t>
      </w:r>
      <w:r>
        <w:t xml:space="preserve">–pseudoscientific ideas about brain function that often permeate corporate training programs. Nowack and Radecki (Nowack &amp; Radecki, 2018) warn against consulting interventions that lack empirical grounding. Therefore, evaluation protocols must include a</w:t>
      </w:r>
      <w:r>
        <w:t xml:space="preserve"> </w:t>
      </w:r>
      <w:r>
        <w:t xml:space="preserve">“</w:t>
      </w:r>
      <w:r>
        <w:t xml:space="preserve">validity check</w:t>
      </w:r>
      <w:r>
        <w:t xml:space="preserve">”</w:t>
      </w:r>
      <w:r>
        <w:t xml:space="preserve"> </w:t>
      </w:r>
      <w:r>
        <w:t xml:space="preserve">to ensure that the training content remains aligned with current psychological science.</w:t>
      </w:r>
    </w:p>
    <w:p>
      <w:pPr>
        <w:pStyle w:val="Heading2"/>
      </w:pPr>
      <w:bookmarkStart w:id="156" w:name="appendix-c-glossary-of-terms"/>
      <w:r>
        <w:t xml:space="preserve">4.3 Appendix C: Glossary of Terms</w:t>
      </w:r>
      <w:bookmarkEnd w:id="156"/>
    </w:p>
    <w:p>
      <w:pPr>
        <w:pStyle w:val="FirstParagraph"/>
      </w:pPr>
      <w:r>
        <w:rPr>
          <w:b/>
        </w:rPr>
        <w:t xml:space="preserve">Abiotic Stress (Analogy)</w:t>
      </w:r>
      <w:r>
        <w:t xml:space="preserve"> </w:t>
      </w:r>
      <w:r>
        <w:t xml:space="preserve">Originally a term in agriculture referring to non-living environmental factors that negatively impact organism growth, such as drought or salinity (Gupta et al., 2024). In the context of this framework, it is used analogously to describe non-interpersonal environmental stressors in the workplace, such as economic instability, technological disruption, or physical workspace constraints.</w:t>
      </w:r>
    </w:p>
    <w:p>
      <w:pPr>
        <w:pStyle w:val="BodyText"/>
      </w:pPr>
      <w:r>
        <w:rPr>
          <w:b/>
        </w:rPr>
        <w:t xml:space="preserve">Career Adaptability</w:t>
      </w:r>
      <w:r>
        <w:t xml:space="preserve"> </w:t>
      </w:r>
      <w:r>
        <w:t xml:space="preserve">Defined as a psychosocial construct that denotes an individual’s readiness and resources for coping with current and anticipated tasks of vocational development. It involves four dimensions: concern (planning for the future), control (taking responsibility), curiosity (exploring opportunities), and confidence (belief in one’s ability to solve problems) (Bimrose &amp; Hearne, 2012)(Glavin et al., 2017).</w:t>
      </w:r>
    </w:p>
    <w:p>
      <w:pPr>
        <w:pStyle w:val="BodyText"/>
      </w:pPr>
      <w:r>
        <w:rPr>
          <w:b/>
        </w:rPr>
        <w:t xml:space="preserve">Life Design Counseling</w:t>
      </w:r>
      <w:r>
        <w:t xml:space="preserve"> </w:t>
      </w:r>
      <w:r>
        <w:t xml:space="preserve">An intervention approach that helps individuals construct their career identities through narrative methods. It focuses on how individuals make meaning of their experiences and how they can redesign their lives to be more adaptable to changing contexts, rather than just matching traits to jobs (Glavin et al., 2017).</w:t>
      </w:r>
    </w:p>
    <w:p>
      <w:pPr>
        <w:pStyle w:val="BodyText"/>
      </w:pPr>
      <w:r>
        <w:rPr>
          <w:b/>
        </w:rPr>
        <w:t xml:space="preserve">Mindfulness</w:t>
      </w:r>
      <w:r>
        <w:t xml:space="preserve"> </w:t>
      </w:r>
      <w:r>
        <w:t xml:space="preserve">A mental state achieved by focusing one’s awareness on the present moment, while calmly acknowledging and accepting one’s feelings, thoughts, and bodily sensations. It has been empirically shown to increase wellness and reduce burnout among mental health professionals and other high-stress occupations (Panjwani, 2022).</w:t>
      </w:r>
    </w:p>
    <w:p>
      <w:pPr>
        <w:pStyle w:val="BodyText"/>
      </w:pPr>
      <w:r>
        <w:rPr>
          <w:b/>
        </w:rPr>
        <w:t xml:space="preserve">Organizational Resilience</w:t>
      </w:r>
      <w:r>
        <w:t xml:space="preserve"> </w:t>
      </w:r>
      <w:r>
        <w:t xml:space="preserve">The ability of an organization to anticipate, prepare for, respond to, and adapt to incremental change and sudden disruptions in order to survive and prosper. It moves beyond simple recovery to include the capacity for reinvention and the evolution of business models (MIT, 2025).</w:t>
      </w:r>
    </w:p>
    <w:p>
      <w:pPr>
        <w:pStyle w:val="BodyText"/>
      </w:pPr>
      <w:r>
        <w:rPr>
          <w:b/>
        </w:rPr>
        <w:t xml:space="preserve">Sandwich Generation</w:t>
      </w:r>
      <w:r>
        <w:t xml:space="preserve"> </w:t>
      </w:r>
      <w:r>
        <w:t xml:space="preserve">A demographic cohort, often including mid-career and some early-career professionals, who are effectively</w:t>
      </w:r>
      <w:r>
        <w:t xml:space="preserve"> </w:t>
      </w:r>
      <w:r>
        <w:t xml:space="preserve">“</w:t>
      </w:r>
      <w:r>
        <w:t xml:space="preserve">sandwiched</w:t>
      </w:r>
      <w:r>
        <w:t xml:space="preserve">”</w:t>
      </w:r>
      <w:r>
        <w:t xml:space="preserve"> </w:t>
      </w:r>
      <w:r>
        <w:t xml:space="preserve">between the obligation to care for their aging parents and their own children. This group faces unique dual-role conflicts that require specific resilience interventions (Jayus et al., 2025).</w:t>
      </w:r>
    </w:p>
    <w:p>
      <w:pPr>
        <w:pStyle w:val="BodyText"/>
      </w:pPr>
      <w:r>
        <w:rPr>
          <w:b/>
        </w:rPr>
        <w:t xml:space="preserve">Social Biomimicry</w:t>
      </w:r>
      <w:r>
        <w:t xml:space="preserve"> </w:t>
      </w:r>
      <w:r>
        <w:t xml:space="preserve">The practice of drawing inspiration from social biological systems (such as ant colonies or bee hives) to design more resilient human teams. It emphasizes principles like distributed cognition, role plasticity, and collective response to threats (Cristancho &amp; Thompson, 2023).</w:t>
      </w:r>
    </w:p>
    <w:p>
      <w:pPr>
        <w:pStyle w:val="BodyText"/>
      </w:pPr>
      <w:r>
        <w:rPr>
          <w:b/>
        </w:rPr>
        <w:t xml:space="preserve">Structuration Theory (in HRM)</w:t>
      </w:r>
      <w:r>
        <w:t xml:space="preserve"> </w:t>
      </w:r>
      <w:r>
        <w:t xml:space="preserve">A theoretical perspective suggesting that human actions are constrained and enabled by structures, while those structures are simultaneously reproduced and altered by human actions. In HRM, this explains how policies shape employee coping behaviors, while employee behaviors simultaneously reinforce or challenge those policies (Al-Qasos et al., 2025).</w:t>
      </w:r>
    </w:p>
    <w:p>
      <w:pPr>
        <w:pStyle w:val="BodyText"/>
      </w:pPr>
      <w:r>
        <w:rPr>
          <w:b/>
        </w:rPr>
        <w:t xml:space="preserve">Total Worker Health® (TWH)</w:t>
      </w:r>
      <w:r>
        <w:t xml:space="preserve"> </w:t>
      </w:r>
      <w:r>
        <w:t xml:space="preserve">A strategy defined by NIOSH as policies, programs, and practices that integrate protection from work-related safety and health hazards with promotion of injury and illness prevention efforts to advance worker well-being. It represents a comprehensive approach to workforce resilience (CDC, 2025).</w:t>
      </w:r>
    </w:p>
    <w:p>
      <w:pPr>
        <w:pStyle w:val="BodyText"/>
      </w:pPr>
      <w:r>
        <w:rPr>
          <w:b/>
        </w:rPr>
        <w:t xml:space="preserve">VUCA</w:t>
      </w:r>
      <w:r>
        <w:t xml:space="preserve"> </w:t>
      </w:r>
      <w:r>
        <w:t xml:space="preserve">An acronym standing for Volatility, Uncertainty, Complexity, and Ambiguity. It describes the nature of the modern professional environment where traditional linear career paths and stable market conditions are no longer guaranteed, necessitating higher levels of individual and organizational adaptability.</w:t>
      </w:r>
    </w:p>
    <w:p>
      <w:pPr>
        <w:pStyle w:val="Heading2"/>
      </w:pPr>
      <w:bookmarkStart w:id="157" w:name="X7b56db3b9031eced6058a933b9679389051d251"/>
      <w:r>
        <w:t xml:space="preserve">4.4 Appendix D: Additional Resources and Tools</w:t>
      </w:r>
      <w:bookmarkEnd w:id="157"/>
    </w:p>
    <w:p>
      <w:pPr>
        <w:pStyle w:val="Heading3"/>
      </w:pPr>
      <w:bookmarkStart w:id="158" w:name="recommended-diagnostic-tools"/>
      <w:r>
        <w:t xml:space="preserve">4.4.1 Recommended Diagnostic Tools</w:t>
      </w:r>
      <w:bookmarkEnd w:id="158"/>
    </w:p>
    <w:p>
      <w:pPr>
        <w:pStyle w:val="FirstParagraph"/>
      </w:pPr>
      <w:r>
        <w:rPr>
          <w:b/>
        </w:rPr>
        <w:t xml:space="preserve">HSE Management Standards Indicator Tool</w:t>
      </w:r>
      <w:r>
        <w:t xml:space="preserve"> </w:t>
      </w:r>
      <w:r>
        <w:rPr>
          <w:i/>
        </w:rPr>
        <w:t xml:space="preserve">Source: Health and Safety Executive (UK)</w:t>
      </w:r>
      <w:r>
        <w:t xml:space="preserve"> </w:t>
      </w:r>
      <w:r>
        <w:t xml:space="preserve">A validated 35-item questionnaire that measures seven primary stressors: Demands, Control, Managerial Support, Peer Support, Relationships, Role, and Change. It is widely used in research, including studies on nursing stress (Ageel &amp; Shbeer, 2022), to identify specific areas where an organization’s resilience infrastructure may be failing.</w:t>
      </w:r>
    </w:p>
    <w:p>
      <w:pPr>
        <w:pStyle w:val="BodyText"/>
      </w:pPr>
      <w:r>
        <w:rPr>
          <w:b/>
        </w:rPr>
        <w:t xml:space="preserve">C-A-RE Module (Stress, Career Adaptability, and Career Resilience)</w:t>
      </w:r>
      <w:r>
        <w:t xml:space="preserve"> </w:t>
      </w:r>
      <w:r>
        <w:rPr>
          <w:i/>
        </w:rPr>
        <w:t xml:space="preserve">Source: Jayus et al. (2025) (Jayus et al., 2025)</w:t>
      </w:r>
      <w:r>
        <w:t xml:space="preserve"> </w:t>
      </w:r>
      <w:r>
        <w:t xml:space="preserve">A validated module specifically designed for populations facing high role conflict (e.g., the sandwich generation). It provides a structured way to assess an individual’s current levels of adaptability and resilience, serving as both a diagnostic and a progress-tracking tool.</w:t>
      </w:r>
    </w:p>
    <w:p>
      <w:pPr>
        <w:pStyle w:val="Heading3"/>
      </w:pPr>
      <w:bookmarkStart w:id="159" w:name="strategic-frameworks-and-guidelines"/>
      <w:r>
        <w:t xml:space="preserve">4.4.2 Strategic Frameworks and Guidelines</w:t>
      </w:r>
      <w:bookmarkEnd w:id="159"/>
    </w:p>
    <w:p>
      <w:pPr>
        <w:pStyle w:val="FirstParagraph"/>
      </w:pPr>
      <w:r>
        <w:rPr>
          <w:b/>
        </w:rPr>
        <w:t xml:space="preserve">NIOSH Total Worker Health® Program</w:t>
      </w:r>
      <w:r>
        <w:t xml:space="preserve"> </w:t>
      </w:r>
      <w:r>
        <w:rPr>
          <w:i/>
        </w:rPr>
        <w:t xml:space="preserve">Source: Centers for Disease Control and Prevention (CDC, 2025)</w:t>
      </w:r>
      <w:r>
        <w:t xml:space="preserve"> </w:t>
      </w:r>
      <w:r>
        <w:t xml:space="preserve">This program provides comprehensive guidelines for integrating safety, health, and well-being. It offers actionable strategies for organizations to move beyond</w:t>
      </w:r>
      <w:r>
        <w:t xml:space="preserve"> </w:t>
      </w:r>
      <w:r>
        <w:t xml:space="preserve">“</w:t>
      </w:r>
      <w:r>
        <w:t xml:space="preserve">wellness</w:t>
      </w:r>
      <w:r>
        <w:t xml:space="preserve">”</w:t>
      </w:r>
      <w:r>
        <w:t xml:space="preserve"> </w:t>
      </w:r>
      <w:r>
        <w:t xml:space="preserve">silos and create an integrated culture of health. It is particularly relevant for designing the</w:t>
      </w:r>
      <w:r>
        <w:t xml:space="preserve"> </w:t>
      </w:r>
      <w:r>
        <w:t xml:space="preserve">“</w:t>
      </w:r>
      <w:r>
        <w:t xml:space="preserve">Systemic Environment</w:t>
      </w:r>
      <w:r>
        <w:t xml:space="preserve">”</w:t>
      </w:r>
      <w:r>
        <w:t xml:space="preserve"> </w:t>
      </w:r>
      <w:r>
        <w:t xml:space="preserve">layer of the resilience framework.</w:t>
      </w:r>
    </w:p>
    <w:p>
      <w:pPr>
        <w:pStyle w:val="BodyText"/>
      </w:pPr>
      <w:r>
        <w:rPr>
          <w:b/>
        </w:rPr>
        <w:t xml:space="preserve">MIT Sloan Organizational Resilience Framework</w:t>
      </w:r>
      <w:r>
        <w:t xml:space="preserve"> </w:t>
      </w:r>
      <w:r>
        <w:rPr>
          <w:i/>
        </w:rPr>
        <w:t xml:space="preserve">Source: MIT Sloan Executive Education (MIT, 2025)</w:t>
      </w:r>
      <w:r>
        <w:t xml:space="preserve"> </w:t>
      </w:r>
      <w:r>
        <w:t xml:space="preserve">Resources and executive education materials that focus on the strategic dimensions of resilience. These tools help leaders understand how to build systems that can</w:t>
      </w:r>
      <w:r>
        <w:t xml:space="preserve"> </w:t>
      </w:r>
      <w:r>
        <w:t xml:space="preserve">“</w:t>
      </w:r>
      <w:r>
        <w:t xml:space="preserve">reinvent</w:t>
      </w:r>
      <w:r>
        <w:t xml:space="preserve">”</w:t>
      </w:r>
      <w:r>
        <w:t xml:space="preserve"> </w:t>
      </w:r>
      <w:r>
        <w:t xml:space="preserve">themselves, providing the macro-level context necessary for individual resilience efforts to succeed.</w:t>
      </w:r>
    </w:p>
    <w:p>
      <w:pPr>
        <w:pStyle w:val="Heading3"/>
      </w:pPr>
      <w:bookmarkStart w:id="160" w:name="Xdaacd43cec3d0db447d2ad028b655736a176f96"/>
      <w:r>
        <w:t xml:space="preserve">4.4.3 Further Reading on Theoretical Foundations</w:t>
      </w:r>
      <w:bookmarkEnd w:id="160"/>
    </w:p>
    <w:p>
      <w:pPr>
        <w:pStyle w:val="FirstParagraph"/>
      </w:pPr>
      <w:r>
        <w:rPr>
          <w:b/>
        </w:rPr>
        <w:t xml:space="preserve">“</w:t>
      </w:r>
      <w:r>
        <w:rPr>
          <w:b/>
        </w:rPr>
        <w:t xml:space="preserve">Resilience and the Management of Nonprofit Organizations</w:t>
      </w:r>
      <w:r>
        <w:rPr>
          <w:b/>
        </w:rPr>
        <w:t xml:space="preserve">”</w:t>
      </w:r>
      <w:r>
        <w:t xml:space="preserve"> </w:t>
      </w:r>
      <w:r>
        <w:rPr>
          <w:i/>
        </w:rPr>
        <w:t xml:space="preserve">Source: Young &amp; Searing (2022) (Young &amp; Searing, 2022)</w:t>
      </w:r>
      <w:r>
        <w:t xml:space="preserve"> </w:t>
      </w:r>
      <w:r>
        <w:t xml:space="preserve">While focused on nonprofits, this text offers valuable insights into managing resilience under resource constraints–a condition common to many early-career professionals. It explores the balance between financial stability (economic resilience) and mission adherence (purpose-driven resilience).</w:t>
      </w:r>
    </w:p>
    <w:p>
      <w:pPr>
        <w:pStyle w:val="BodyText"/>
      </w:pPr>
      <w:r>
        <w:rPr>
          <w:b/>
        </w:rPr>
        <w:t xml:space="preserve">“</w:t>
      </w:r>
      <w:r>
        <w:rPr>
          <w:b/>
        </w:rPr>
        <w:t xml:space="preserve">Neuro-Mythconceptions in Consulting Psychology</w:t>
      </w:r>
      <w:r>
        <w:rPr>
          <w:b/>
        </w:rPr>
        <w:t xml:space="preserve">”</w:t>
      </w:r>
      <w:r>
        <w:t xml:space="preserve"> </w:t>
      </w:r>
      <w:r>
        <w:rPr>
          <w:i/>
        </w:rPr>
        <w:t xml:space="preserve">Source: Nowack &amp; Radecki (2018) (Nowack &amp; Radecki, 2018)</w:t>
      </w:r>
      <w:r>
        <w:t xml:space="preserve"> </w:t>
      </w:r>
      <w:r>
        <w:t xml:space="preserve">An essential resource for HR leaders and training developers. It debunks common myths about neuroscience in the workplace, ensuring that resilience programs are built on solid evidence rather than popular but ineffective</w:t>
      </w:r>
      <w:r>
        <w:t xml:space="preserve"> </w:t>
      </w:r>
      <w:r>
        <w:t xml:space="preserve">“</w:t>
      </w:r>
      <w:r>
        <w:t xml:space="preserve">brain-training</w:t>
      </w:r>
      <w:r>
        <w:t xml:space="preserve">”</w:t>
      </w:r>
      <w:r>
        <w:t xml:space="preserve"> </w:t>
      </w:r>
      <w:r>
        <w:t xml:space="preserve">gimmicks.</w:t>
      </w:r>
    </w:p>
    <w:p>
      <w:pPr>
        <w:pStyle w:val="BodyText"/>
      </w:pPr>
      <w:r>
        <w:rPr>
          <w:b/>
        </w:rPr>
        <w:t xml:space="preserve">“</w:t>
      </w:r>
      <w:r>
        <w:rPr>
          <w:b/>
        </w:rPr>
        <w:t xml:space="preserve">Building Resilient Healthcare Teams: Insights from Social Biology</w:t>
      </w:r>
      <w:r>
        <w:rPr>
          <w:b/>
        </w:rPr>
        <w:t xml:space="preserve">”</w:t>
      </w:r>
      <w:r>
        <w:t xml:space="preserve"> </w:t>
      </w:r>
      <w:r>
        <w:rPr>
          <w:i/>
        </w:rPr>
        <w:t xml:space="preserve">Source: Cristancho &amp; Thompson (2023) (Cristancho &amp; Thompson, 2023)</w:t>
      </w:r>
      <w:r>
        <w:t xml:space="preserve"> </w:t>
      </w:r>
      <w:r>
        <w:t xml:space="preserve">A thought-provoking resource that encourages looking outside standard management theory. It provides a unique perspective on team dynamics by examining how social insects manage disruption, offering novel strategies for human team coordination during crises.</w:t>
      </w:r>
    </w:p>
    <w:p>
      <w:pPr>
        <w:pStyle w:val="Heading2"/>
      </w:pPr>
      <w:bookmarkStart w:id="161" w:name="references"/>
      <w:r>
        <w:t xml:space="preserve">References</w:t>
      </w:r>
      <w:bookmarkEnd w:id="161"/>
    </w:p>
    <w:p>
      <w:pPr>
        <w:pStyle w:val="FirstParagraph"/>
      </w:pPr>
      <w:r>
        <w:t xml:space="preserve">Ageel, &amp; Shbeer. (2022). Exploring Occupational Stress Among Intensive Care Units Nurses in Saudi Arabia Using the Health and Safety Executive Management Standards Indicator Tool.</w:t>
      </w:r>
      <w:r>
        <w:t xml:space="preserve"> </w:t>
      </w:r>
      <w:r>
        <w:rPr>
          <w:i/>
        </w:rPr>
        <w:t xml:space="preserve">Nursing: Research and Reviews</w:t>
      </w:r>
      <w:r>
        <w:t xml:space="preserve">,</w:t>
      </w:r>
      <w:r>
        <w:t xml:space="preserve"> </w:t>
      </w:r>
      <w:r>
        <w:rPr>
          <w:i/>
        </w:rPr>
        <w:t xml:space="preserve">Volume 12</w:t>
      </w:r>
      <w:r>
        <w:t xml:space="preserve">, 247-258. Https://doi.org/10.2147/nrr.s386670.</w:t>
      </w:r>
    </w:p>
    <w:p>
      <w:pPr>
        <w:pStyle w:val="BodyText"/>
      </w:pPr>
      <w:r>
        <w:t xml:space="preserve">Al-Qasos, Alansi, &amp; Li. (2025). Influence of Human Resource Management on Employee Coping Behavior and Job Performance.</w:t>
      </w:r>
      <w:r>
        <w:t xml:space="preserve"> </w:t>
      </w:r>
      <w:r>
        <w:rPr>
          <w:i/>
        </w:rPr>
        <w:t xml:space="preserve">European Journal of Management, Economics and Business</w:t>
      </w:r>
      <w:r>
        <w:t xml:space="preserve">. Https://doi.org/10.59324/ejmeb.2025.2(6).12.</w:t>
      </w:r>
    </w:p>
    <w:p>
      <w:pPr>
        <w:pStyle w:val="BodyText"/>
      </w:pPr>
      <w:r>
        <w:t xml:space="preserve">Bimrose, &amp; Hearne. (2012). Resilience and career adaptability: Qualitative studies of adult career counseling.</w:t>
      </w:r>
      <w:r>
        <w:t xml:space="preserve"> </w:t>
      </w:r>
      <w:r>
        <w:rPr>
          <w:i/>
        </w:rPr>
        <w:t xml:space="preserve">Journal of Vocational Behavior</w:t>
      </w:r>
      <w:r>
        <w:t xml:space="preserve">,</w:t>
      </w:r>
      <w:r>
        <w:t xml:space="preserve"> </w:t>
      </w:r>
      <w:r>
        <w:rPr>
          <w:i/>
        </w:rPr>
        <w:t xml:space="preserve">81</w:t>
      </w:r>
      <w:r>
        <w:t xml:space="preserve">(3), 338-344. Https://doi.org/10.1016/j.jvb.2012.08.002.</w:t>
      </w:r>
    </w:p>
    <w:p>
      <w:pPr>
        <w:pStyle w:val="BodyText"/>
      </w:pPr>
      <w:r>
        <w:t xml:space="preserve">CDC. (2025).</w:t>
      </w:r>
      <w:r>
        <w:t xml:space="preserve"> </w:t>
      </w:r>
      <w:r>
        <w:rPr>
          <w:i/>
        </w:rPr>
        <w:t xml:space="preserve">NIOSH Total Worker Health® Program | TWH | CDC</w:t>
      </w:r>
      <w:r>
        <w:t xml:space="preserve">. Https://www.cdc.gov/niosh/twh/programs/index.html</w:t>
      </w:r>
    </w:p>
    <w:p>
      <w:pPr>
        <w:pStyle w:val="BodyText"/>
      </w:pPr>
      <w:r>
        <w:t xml:space="preserve">Cristancho, &amp; Thompson. (2023). Building Resilient Healthcare Teams: Insights from Analogy to the Social Biology of Ants, Honey Bees and Other Social Insects.</w:t>
      </w:r>
      <w:r>
        <w:t xml:space="preserve"> </w:t>
      </w:r>
      <w:r>
        <w:rPr>
          <w:i/>
        </w:rPr>
        <w:t xml:space="preserve">Perspectives on Medical Education</w:t>
      </w:r>
      <w:r>
        <w:t xml:space="preserve">. Https://doi.org/10.5334/pme.1051.</w:t>
      </w:r>
    </w:p>
    <w:p>
      <w:pPr>
        <w:pStyle w:val="BodyText"/>
      </w:pPr>
      <w:r>
        <w:t xml:space="preserve">Ekayani. (2025). Social Support and Psychosocial Resilience: Evaluating the Impact of Community-Based Interventions on Mental Health.</w:t>
      </w:r>
      <w:r>
        <w:t xml:space="preserve"> </w:t>
      </w:r>
      <w:r>
        <w:rPr>
          <w:i/>
        </w:rPr>
        <w:t xml:space="preserve">Psychosocia: Journal of Applied Psychology and Social Psychology</w:t>
      </w:r>
      <w:r>
        <w:t xml:space="preserve">,</w:t>
      </w:r>
      <w:r>
        <w:t xml:space="preserve"> </w:t>
      </w:r>
      <w:r>
        <w:rPr>
          <w:i/>
        </w:rPr>
        <w:t xml:space="preserve">3</w:t>
      </w:r>
      <w:r>
        <w:t xml:space="preserve">(1), 38-50. Https://doi.org/10.61978/psychosocia.v3i1.788.</w:t>
      </w:r>
    </w:p>
    <w:p>
      <w:pPr>
        <w:pStyle w:val="BodyText"/>
      </w:pPr>
      <w:r>
        <w:t xml:space="preserve">Glavin, Haag, &amp; Forbes. (2017). Fostering Career Adaptability and Resilience and Promoting Employability Using Life Design Counseling. **. Https://doi.org/10.1007/978-3-319-66954-0_25.</w:t>
      </w:r>
    </w:p>
    <w:p>
      <w:pPr>
        <w:pStyle w:val="BodyText"/>
      </w:pPr>
      <w:r>
        <w:t xml:space="preserve">Gupta, Bantawa, Rai, Ali, Pradhan, Lama, &amp; Rai. (2024). Enhancing Citrus Resilience: Strategies and Advances in Abiotic Stress Management: A Review.</w:t>
      </w:r>
      <w:r>
        <w:t xml:space="preserve"> </w:t>
      </w:r>
      <w:r>
        <w:rPr>
          <w:i/>
        </w:rPr>
        <w:t xml:space="preserve">Indian Journal of Agricultural Research</w:t>
      </w:r>
      <w:r>
        <w:t xml:space="preserve">. Https://doi.org/10.18805/ijare.a-6270.</w:t>
      </w:r>
    </w:p>
    <w:p>
      <w:pPr>
        <w:pStyle w:val="BodyText"/>
      </w:pPr>
      <w:r>
        <w:t xml:space="preserve">Jayus, Khan, Latiff, &amp; Mahfar. (2025). Development, Validation and Reliability Assessment of Stress, Career Adaptability, and Career Resilience (C-A-RE) Module for University Support Staff in the Malaysian Sandwich Generation.</w:t>
      </w:r>
      <w:r>
        <w:t xml:space="preserve"> </w:t>
      </w:r>
      <w:r>
        <w:rPr>
          <w:i/>
        </w:rPr>
        <w:t xml:space="preserve">International journal of research and innovation in social science</w:t>
      </w:r>
      <w:r>
        <w:t xml:space="preserve">. Https://doi.org/10.47772/ijriss.2025.907000389.</w:t>
      </w:r>
    </w:p>
    <w:p>
      <w:pPr>
        <w:pStyle w:val="BodyText"/>
      </w:pPr>
      <w:r>
        <w:t xml:space="preserve">Marianggodo, Noviekayati, &amp; Suhadianto. (2025). Determinants of Employee Mental Health in Contemporary Work Environments: A Systematic Literature Review.</w:t>
      </w:r>
      <w:r>
        <w:t xml:space="preserve"> </w:t>
      </w:r>
      <w:r>
        <w:rPr>
          <w:i/>
        </w:rPr>
        <w:t xml:space="preserve">International Journal of Current Science Research and Review</w:t>
      </w:r>
      <w:r>
        <w:t xml:space="preserve">. Https://doi.org/10.47191/ijcsrr/v8-i12-14.</w:t>
      </w:r>
    </w:p>
    <w:p>
      <w:pPr>
        <w:pStyle w:val="BodyText"/>
      </w:pPr>
      <w:r>
        <w:t xml:space="preserve">MIT. (2025).</w:t>
      </w:r>
      <w:r>
        <w:t xml:space="preserve"> </w:t>
      </w:r>
      <w:r>
        <w:rPr>
          <w:i/>
        </w:rPr>
        <w:t xml:space="preserve">How to build organizational resilience | MIT Sloan Executive Education</w:t>
      </w:r>
      <w:r>
        <w:t xml:space="preserve">. Https://executive.mit.edu/How-to-build-organizational-resilience.html</w:t>
      </w:r>
    </w:p>
    <w:p>
      <w:pPr>
        <w:pStyle w:val="BodyText"/>
      </w:pPr>
      <w:r>
        <w:t xml:space="preserve">Moreno, Karanika-Murray, Batista, Hill, Vilalta, &amp; Oliveira-Silva. (2024). Resilience Training Programs with Police Forces: A Systematic Review.</w:t>
      </w:r>
      <w:r>
        <w:t xml:space="preserve"> </w:t>
      </w:r>
      <w:r>
        <w:rPr>
          <w:i/>
        </w:rPr>
        <w:t xml:space="preserve">Journal of Police and Criminal Psychology</w:t>
      </w:r>
      <w:r>
        <w:t xml:space="preserve">. Https://doi.org/10.1007/s11896-023-09633-y.</w:t>
      </w:r>
    </w:p>
    <w:p>
      <w:pPr>
        <w:pStyle w:val="BodyText"/>
      </w:pPr>
      <w:r>
        <w:t xml:space="preserve">Muhammadong, Muthmainnah, Khaerunnisa, &amp; Nurhilaliyah. (2025). Drug Prevention Training for Youth: Building Character and Resilience of the Muslim Generation in the Modern Era.</w:t>
      </w:r>
      <w:r>
        <w:t xml:space="preserve"> </w:t>
      </w:r>
      <w:r>
        <w:rPr>
          <w:i/>
        </w:rPr>
        <w:t xml:space="preserve">JURNAL PENGABDIAN KEPADA MASYARAKAT</w:t>
      </w:r>
      <w:r>
        <w:t xml:space="preserve">. Https://doi.org/10.63424/marsialapari.v2i3.489.</w:t>
      </w:r>
    </w:p>
    <w:p>
      <w:pPr>
        <w:pStyle w:val="BodyText"/>
      </w:pPr>
      <w:r>
        <w:t xml:space="preserve">Nowack, &amp; Radecki. (2018). Introduction to the Special Issue: Neuro-Mythconceptions in Consulting Psychology–Between a Rock and a Hard Place. **. Https://doi.org/10.1037/cpb0000108.</w:t>
      </w:r>
    </w:p>
    <w:p>
      <w:pPr>
        <w:pStyle w:val="BodyText"/>
      </w:pPr>
      <w:r>
        <w:t xml:space="preserve">Panjwani. (2022). Effectiveness of Mindfulness in Increasing Wellness among Mental Health Professionals.</w:t>
      </w:r>
      <w:r>
        <w:t xml:space="preserve"> </w:t>
      </w:r>
      <w:r>
        <w:rPr>
          <w:i/>
        </w:rPr>
        <w:t xml:space="preserve">Mental Health &amp; Human Resilience International Journal</w:t>
      </w:r>
      <w:r>
        <w:t xml:space="preserve">,</w:t>
      </w:r>
      <w:r>
        <w:t xml:space="preserve"> </w:t>
      </w:r>
      <w:r>
        <w:rPr>
          <w:i/>
        </w:rPr>
        <w:t xml:space="preserve">6</w:t>
      </w:r>
      <w:r>
        <w:t xml:space="preserve">(2). Https://doi.org/10.23880/mhrij-16000181.</w:t>
      </w:r>
    </w:p>
    <w:p>
      <w:pPr>
        <w:pStyle w:val="BodyText"/>
      </w:pPr>
      <w:r>
        <w:t xml:space="preserve">Young, &amp; Searing. (2022).</w:t>
      </w:r>
      <w:r>
        <w:t xml:space="preserve"> </w:t>
      </w:r>
      <w:r>
        <w:rPr>
          <w:i/>
        </w:rPr>
        <w:t xml:space="preserve">Introduction to Resilience and the Management of Nonprofit Organizations</w:t>
      </w:r>
      <w:r>
        <w:t xml:space="preserve">. Edward Elgar Publishing. Https://doi.org/10.4337/9781800889736.00010</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young professionals can build resilience - Developing a comprehensive method and framework</dc:title>
  <dc:creator>OpenDraft AI</dc:creator>
  <cp:keywords/>
  <dcterms:created xsi:type="dcterms:W3CDTF">2026-01-11T12:14:18Z</dcterms:created>
  <dcterms:modified xsi:type="dcterms:W3CDTF">2026-01-11T12:14:18Z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visor">
    <vt:lpwstr>Prof. Dr. OpenDraft Supervisor</vt:lpwstr>
  </property>
  <property fmtid="{D5CDD505-2E9C-101B-9397-08002B2CF9AE}" pid="3" name="date">
    <vt:lpwstr>January 2026</vt:lpwstr>
  </property>
  <property fmtid="{D5CDD505-2E9C-101B-9397-08002B2CF9AE}" pid="4" name="degree">
    <vt:lpwstr>Master of Science</vt:lpwstr>
  </property>
  <property fmtid="{D5CDD505-2E9C-101B-9397-08002B2CF9AE}" pid="5" name="department">
    <vt:lpwstr>Department of Computer Science</vt:lpwstr>
  </property>
  <property fmtid="{D5CDD505-2E9C-101B-9397-08002B2CF9AE}" pid="6" name="faculty">
    <vt:lpwstr>Faculty of Engineering</vt:lpwstr>
  </property>
  <property fmtid="{D5CDD505-2E9C-101B-9397-08002B2CF9AE}" pid="7" name="generated_by">
    <vt:lpwstr>OpenDraft AI - https://github.com/federicodeponte/opendraft</vt:lpwstr>
  </property>
  <property fmtid="{D5CDD505-2E9C-101B-9397-08002B2CF9AE}" pid="8" name="institution">
    <vt:lpwstr>OpenDraft University</vt:lpwstr>
  </property>
  <property fmtid="{D5CDD505-2E9C-101B-9397-08002B2CF9AE}" pid="9" name="location">
    <vt:lpwstr>Munich</vt:lpwstr>
  </property>
  <property fmtid="{D5CDD505-2E9C-101B-9397-08002B2CF9AE}" pid="10" name="pages">
    <vt:lpwstr>69</vt:lpwstr>
  </property>
  <property fmtid="{D5CDD505-2E9C-101B-9397-08002B2CF9AE}" pid="11" name="project_type">
    <vt:lpwstr>Master Draft</vt:lpwstr>
  </property>
  <property fmtid="{D5CDD505-2E9C-101B-9397-08002B2CF9AE}" pid="12" name="second_examiner">
    <vt:lpwstr>Prof. Dr. Second Examiner</vt:lpwstr>
  </property>
  <property fmtid="{D5CDD505-2E9C-101B-9397-08002B2CF9AE}" pid="13" name="student_id">
    <vt:lpwstr>N/A</vt:lpwstr>
  </property>
  <property fmtid="{D5CDD505-2E9C-101B-9397-08002B2CF9AE}" pid="14" name="word_count">
    <vt:lpwstr>17,376 words</vt:lpwstr>
  </property>
</Properties>
</file>